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3D6C" w14:textId="77777777" w:rsidR="00E31833" w:rsidRPr="00012D16" w:rsidRDefault="00E31833">
      <w:pPr>
        <w:rPr>
          <w:rFonts w:ascii="Arial" w:hAnsi="Arial" w:cs="Arial"/>
        </w:rPr>
      </w:pPr>
    </w:p>
    <w:tbl>
      <w:tblPr>
        <w:tblStyle w:val="TableGrid"/>
        <w:tblW w:w="0" w:type="auto"/>
        <w:tblLook w:val="04A0" w:firstRow="1" w:lastRow="0" w:firstColumn="1" w:lastColumn="0" w:noHBand="0" w:noVBand="1"/>
      </w:tblPr>
      <w:tblGrid>
        <w:gridCol w:w="3194"/>
        <w:gridCol w:w="7262"/>
      </w:tblGrid>
      <w:tr w:rsidR="001950F7" w:rsidRPr="00012D16" w14:paraId="7B798DDD" w14:textId="77777777" w:rsidTr="00604991">
        <w:tc>
          <w:tcPr>
            <w:tcW w:w="3194" w:type="dxa"/>
            <w:shd w:val="clear" w:color="auto" w:fill="17365D" w:themeFill="text2" w:themeFillShade="BF"/>
          </w:tcPr>
          <w:p w14:paraId="11D034D0" w14:textId="77777777" w:rsidR="001950F7" w:rsidRPr="00012D16" w:rsidRDefault="001950F7" w:rsidP="00BF3A92">
            <w:pPr>
              <w:spacing w:before="120" w:after="120"/>
              <w:ind w:right="-108"/>
              <w:rPr>
                <w:rFonts w:ascii="Arial" w:hAnsi="Arial" w:cs="Arial"/>
                <w:b/>
              </w:rPr>
            </w:pPr>
            <w:r w:rsidRPr="00012D16">
              <w:rPr>
                <w:rFonts w:ascii="Arial" w:hAnsi="Arial" w:cs="Arial"/>
                <w:b/>
              </w:rPr>
              <w:t xml:space="preserve">Position - Identification </w:t>
            </w:r>
          </w:p>
        </w:tc>
        <w:tc>
          <w:tcPr>
            <w:tcW w:w="7262" w:type="dxa"/>
            <w:shd w:val="clear" w:color="auto" w:fill="17365D" w:themeFill="text2" w:themeFillShade="BF"/>
          </w:tcPr>
          <w:p w14:paraId="7B86BFD0" w14:textId="77777777" w:rsidR="001950F7" w:rsidRPr="00012D16" w:rsidRDefault="001950F7" w:rsidP="001950F7">
            <w:pPr>
              <w:rPr>
                <w:rFonts w:ascii="Arial" w:hAnsi="Arial" w:cs="Arial"/>
              </w:rPr>
            </w:pPr>
          </w:p>
        </w:tc>
      </w:tr>
      <w:tr w:rsidR="001950F7" w:rsidRPr="00012D16" w14:paraId="5957ACC2" w14:textId="77777777" w:rsidTr="00604991">
        <w:tc>
          <w:tcPr>
            <w:tcW w:w="3194" w:type="dxa"/>
          </w:tcPr>
          <w:p w14:paraId="01444882" w14:textId="77777777" w:rsidR="001950F7" w:rsidRPr="00012D16" w:rsidRDefault="001950F7" w:rsidP="00136888">
            <w:pPr>
              <w:tabs>
                <w:tab w:val="left" w:pos="2977"/>
              </w:tabs>
              <w:spacing w:before="60" w:after="60"/>
              <w:ind w:right="35"/>
              <w:rPr>
                <w:rFonts w:ascii="Arial" w:hAnsi="Arial" w:cs="Arial"/>
              </w:rPr>
            </w:pPr>
            <w:r w:rsidRPr="00012D16">
              <w:rPr>
                <w:rFonts w:ascii="Arial" w:hAnsi="Arial" w:cs="Arial"/>
              </w:rPr>
              <w:t>Position Title</w:t>
            </w:r>
          </w:p>
        </w:tc>
        <w:tc>
          <w:tcPr>
            <w:tcW w:w="7262" w:type="dxa"/>
          </w:tcPr>
          <w:p w14:paraId="339E4206" w14:textId="0B8E4C19" w:rsidR="001950F7" w:rsidRPr="00012D16" w:rsidRDefault="00604991" w:rsidP="00136888">
            <w:pPr>
              <w:spacing w:before="60" w:after="60"/>
              <w:rPr>
                <w:rFonts w:ascii="Arial" w:hAnsi="Arial" w:cs="Arial"/>
              </w:rPr>
            </w:pPr>
            <w:r>
              <w:rPr>
                <w:rFonts w:ascii="Arial" w:hAnsi="Arial" w:cs="Arial"/>
              </w:rPr>
              <w:t>Conversation Facilitator</w:t>
            </w:r>
            <w:r w:rsidR="000672C4" w:rsidRPr="00012D16">
              <w:rPr>
                <w:rFonts w:ascii="Arial" w:hAnsi="Arial" w:cs="Arial"/>
              </w:rPr>
              <w:t xml:space="preserve"> </w:t>
            </w:r>
            <w:r w:rsidR="00F427C8">
              <w:rPr>
                <w:rFonts w:ascii="Arial" w:hAnsi="Arial" w:cs="Arial"/>
              </w:rPr>
              <w:t>- Glenelg Shire 2040 Community Plan</w:t>
            </w:r>
          </w:p>
        </w:tc>
      </w:tr>
      <w:tr w:rsidR="001950F7" w:rsidRPr="00012D16" w14:paraId="741B9389" w14:textId="77777777" w:rsidTr="00604991">
        <w:tc>
          <w:tcPr>
            <w:tcW w:w="3194" w:type="dxa"/>
          </w:tcPr>
          <w:p w14:paraId="138B65E2" w14:textId="77777777" w:rsidR="001950F7" w:rsidRPr="00012D16" w:rsidRDefault="001950F7" w:rsidP="00136888">
            <w:pPr>
              <w:tabs>
                <w:tab w:val="left" w:pos="2977"/>
              </w:tabs>
              <w:spacing w:before="60" w:after="60"/>
              <w:ind w:right="34"/>
              <w:rPr>
                <w:rFonts w:ascii="Arial" w:hAnsi="Arial" w:cs="Arial"/>
              </w:rPr>
            </w:pPr>
            <w:r w:rsidRPr="00012D16">
              <w:rPr>
                <w:rFonts w:ascii="Arial" w:hAnsi="Arial" w:cs="Arial"/>
              </w:rPr>
              <w:t>Position Classification</w:t>
            </w:r>
          </w:p>
        </w:tc>
        <w:tc>
          <w:tcPr>
            <w:tcW w:w="7262" w:type="dxa"/>
          </w:tcPr>
          <w:p w14:paraId="65D05156" w14:textId="77777777" w:rsidR="00604991" w:rsidRDefault="00604991" w:rsidP="00136888">
            <w:pPr>
              <w:spacing w:before="60" w:after="60"/>
              <w:rPr>
                <w:rFonts w:ascii="Arial" w:eastAsia="Times New Roman" w:hAnsi="Arial" w:cs="Arial"/>
              </w:rPr>
            </w:pPr>
            <w:r w:rsidRPr="00604991">
              <w:rPr>
                <w:rFonts w:ascii="Arial" w:eastAsia="Times New Roman" w:hAnsi="Arial" w:cs="Arial"/>
              </w:rPr>
              <w:t xml:space="preserve">The standard Hourly Rate will be $30.28 per hour. </w:t>
            </w:r>
          </w:p>
          <w:p w14:paraId="03CD3FF7" w14:textId="77777777" w:rsidR="001950F7" w:rsidRPr="00604991" w:rsidRDefault="00604991" w:rsidP="00136888">
            <w:pPr>
              <w:spacing w:before="60" w:after="60"/>
              <w:rPr>
                <w:rFonts w:ascii="Arial" w:hAnsi="Arial" w:cs="Arial"/>
              </w:rPr>
            </w:pPr>
            <w:r w:rsidRPr="00604991">
              <w:rPr>
                <w:rFonts w:ascii="Arial" w:eastAsia="Times New Roman" w:hAnsi="Arial" w:cs="Arial"/>
              </w:rPr>
              <w:t xml:space="preserve">You will be paid an Hourly Rate of $42.39 per hour for work performed on weekends and </w:t>
            </w:r>
            <w:r>
              <w:rPr>
                <w:rFonts w:ascii="Arial" w:eastAsia="Times New Roman" w:hAnsi="Arial" w:cs="Arial"/>
              </w:rPr>
              <w:t xml:space="preserve">evenings and </w:t>
            </w:r>
            <w:r w:rsidRPr="00604991">
              <w:rPr>
                <w:rFonts w:ascii="Arial" w:eastAsia="Times New Roman" w:hAnsi="Arial" w:cs="Arial"/>
              </w:rPr>
              <w:t>an Hourly Rate of $66.61 per hour for work performed on public holidays.</w:t>
            </w:r>
          </w:p>
        </w:tc>
      </w:tr>
      <w:tr w:rsidR="001950F7" w:rsidRPr="00012D16" w14:paraId="1B5AA476" w14:textId="77777777" w:rsidTr="00604991">
        <w:tc>
          <w:tcPr>
            <w:tcW w:w="3194" w:type="dxa"/>
          </w:tcPr>
          <w:p w14:paraId="60F7E06F" w14:textId="77777777" w:rsidR="001950F7" w:rsidRPr="00012D16" w:rsidRDefault="001950F7" w:rsidP="00136888">
            <w:pPr>
              <w:tabs>
                <w:tab w:val="left" w:pos="2977"/>
              </w:tabs>
              <w:spacing w:before="60" w:after="60"/>
              <w:ind w:right="34"/>
              <w:rPr>
                <w:rFonts w:ascii="Arial" w:hAnsi="Arial" w:cs="Arial"/>
              </w:rPr>
            </w:pPr>
            <w:r w:rsidRPr="00012D16">
              <w:rPr>
                <w:rFonts w:ascii="Arial" w:hAnsi="Arial" w:cs="Arial"/>
              </w:rPr>
              <w:t>Position Status</w:t>
            </w:r>
          </w:p>
        </w:tc>
        <w:tc>
          <w:tcPr>
            <w:tcW w:w="7262" w:type="dxa"/>
          </w:tcPr>
          <w:p w14:paraId="2069F14C" w14:textId="0FAD5FBE" w:rsidR="001950F7" w:rsidRPr="00012D16" w:rsidRDefault="00604991" w:rsidP="00C1032E">
            <w:pPr>
              <w:spacing w:before="60" w:after="60"/>
              <w:rPr>
                <w:rFonts w:ascii="Arial" w:hAnsi="Arial" w:cs="Arial"/>
              </w:rPr>
            </w:pPr>
            <w:r>
              <w:rPr>
                <w:rFonts w:ascii="Arial" w:hAnsi="Arial" w:cs="Arial"/>
              </w:rPr>
              <w:t xml:space="preserve">Casual </w:t>
            </w:r>
            <w:r w:rsidR="00F427C8">
              <w:rPr>
                <w:rFonts w:ascii="Arial" w:hAnsi="Arial" w:cs="Arial"/>
              </w:rPr>
              <w:t>between</w:t>
            </w:r>
            <w:r>
              <w:rPr>
                <w:rFonts w:ascii="Arial" w:hAnsi="Arial" w:cs="Arial"/>
              </w:rPr>
              <w:t xml:space="preserve"> </w:t>
            </w:r>
            <w:r w:rsidR="00F427C8">
              <w:rPr>
                <w:rFonts w:ascii="Arial" w:hAnsi="Arial" w:cs="Arial"/>
              </w:rPr>
              <w:t>November 2019 – March 2020</w:t>
            </w:r>
          </w:p>
        </w:tc>
      </w:tr>
      <w:tr w:rsidR="000672C4" w:rsidRPr="00012D16" w14:paraId="05C33133" w14:textId="77777777" w:rsidTr="00604991">
        <w:tc>
          <w:tcPr>
            <w:tcW w:w="3194" w:type="dxa"/>
          </w:tcPr>
          <w:p w14:paraId="7F641104" w14:textId="77777777" w:rsidR="000672C4" w:rsidRPr="00012D16" w:rsidRDefault="000672C4" w:rsidP="005D061A">
            <w:pPr>
              <w:tabs>
                <w:tab w:val="left" w:pos="2977"/>
              </w:tabs>
              <w:spacing w:before="60" w:after="60"/>
              <w:ind w:right="34"/>
              <w:rPr>
                <w:rFonts w:ascii="Arial" w:hAnsi="Arial" w:cs="Arial"/>
              </w:rPr>
            </w:pPr>
            <w:r w:rsidRPr="00012D16">
              <w:rPr>
                <w:rFonts w:ascii="Arial" w:hAnsi="Arial" w:cs="Arial"/>
              </w:rPr>
              <w:t>Area within Business</w:t>
            </w:r>
          </w:p>
        </w:tc>
        <w:tc>
          <w:tcPr>
            <w:tcW w:w="7262" w:type="dxa"/>
          </w:tcPr>
          <w:p w14:paraId="3CEDB19A" w14:textId="77777777" w:rsidR="000672C4" w:rsidRPr="00012D16" w:rsidRDefault="00604991" w:rsidP="005D061A">
            <w:pPr>
              <w:spacing w:before="60" w:after="60"/>
              <w:rPr>
                <w:rFonts w:ascii="Arial" w:hAnsi="Arial" w:cs="Arial"/>
              </w:rPr>
            </w:pPr>
            <w:r>
              <w:rPr>
                <w:rFonts w:ascii="Arial" w:hAnsi="Arial" w:cs="Arial"/>
              </w:rPr>
              <w:t xml:space="preserve">Operations – Project Delivery </w:t>
            </w:r>
            <w:r w:rsidR="000672C4" w:rsidRPr="00012D16">
              <w:rPr>
                <w:rFonts w:ascii="Arial" w:hAnsi="Arial" w:cs="Arial"/>
              </w:rPr>
              <w:t xml:space="preserve"> </w:t>
            </w:r>
          </w:p>
        </w:tc>
      </w:tr>
      <w:tr w:rsidR="001950F7" w:rsidRPr="00012D16" w14:paraId="326D4F93" w14:textId="77777777" w:rsidTr="00604991">
        <w:tc>
          <w:tcPr>
            <w:tcW w:w="3194" w:type="dxa"/>
          </w:tcPr>
          <w:p w14:paraId="2C43133F" w14:textId="77777777" w:rsidR="001950F7" w:rsidRPr="00012D16" w:rsidRDefault="001950F7" w:rsidP="005D061A">
            <w:pPr>
              <w:tabs>
                <w:tab w:val="left" w:pos="2977"/>
              </w:tabs>
              <w:spacing w:before="60" w:after="60"/>
              <w:ind w:right="34"/>
              <w:rPr>
                <w:rFonts w:ascii="Arial" w:hAnsi="Arial" w:cs="Arial"/>
              </w:rPr>
            </w:pPr>
            <w:r w:rsidRPr="00012D16">
              <w:rPr>
                <w:rFonts w:ascii="Arial" w:hAnsi="Arial" w:cs="Arial"/>
              </w:rPr>
              <w:t>Date Updated</w:t>
            </w:r>
          </w:p>
        </w:tc>
        <w:tc>
          <w:tcPr>
            <w:tcW w:w="7262" w:type="dxa"/>
          </w:tcPr>
          <w:p w14:paraId="244627B0" w14:textId="08D3960E" w:rsidR="001950F7" w:rsidRPr="00012D16" w:rsidRDefault="00F427C8" w:rsidP="005D061A">
            <w:pPr>
              <w:spacing w:before="60" w:after="60"/>
              <w:rPr>
                <w:rFonts w:ascii="Arial" w:hAnsi="Arial" w:cs="Arial"/>
              </w:rPr>
            </w:pPr>
            <w:r>
              <w:rPr>
                <w:rFonts w:ascii="Arial" w:hAnsi="Arial" w:cs="Arial"/>
              </w:rPr>
              <w:t>October 2019</w:t>
            </w:r>
            <w:r w:rsidR="00604991">
              <w:rPr>
                <w:rFonts w:ascii="Arial" w:hAnsi="Arial" w:cs="Arial"/>
              </w:rPr>
              <w:t xml:space="preserve"> </w:t>
            </w:r>
            <w:r w:rsidR="000672C4" w:rsidRPr="00012D16">
              <w:rPr>
                <w:rFonts w:ascii="Arial" w:hAnsi="Arial" w:cs="Arial"/>
              </w:rPr>
              <w:t xml:space="preserve"> </w:t>
            </w:r>
          </w:p>
        </w:tc>
      </w:tr>
    </w:tbl>
    <w:p w14:paraId="26927C91" w14:textId="77777777" w:rsidR="009D05DA" w:rsidRPr="00012D16" w:rsidRDefault="009D05DA" w:rsidP="00CA2FE4">
      <w:pPr>
        <w:spacing w:after="120"/>
        <w:rPr>
          <w:rFonts w:ascii="Arial" w:hAnsi="Arial" w:cs="Arial"/>
        </w:rPr>
      </w:pPr>
    </w:p>
    <w:tbl>
      <w:tblPr>
        <w:tblStyle w:val="TableGrid"/>
        <w:tblW w:w="10485" w:type="dxa"/>
        <w:tblLook w:val="04A0" w:firstRow="1" w:lastRow="0" w:firstColumn="1" w:lastColumn="0" w:noHBand="0" w:noVBand="1"/>
      </w:tblPr>
      <w:tblGrid>
        <w:gridCol w:w="10485"/>
      </w:tblGrid>
      <w:tr w:rsidR="00CA2FE4" w:rsidRPr="00012D16" w14:paraId="07B4021C" w14:textId="77777777" w:rsidTr="00604991">
        <w:tc>
          <w:tcPr>
            <w:tcW w:w="10485" w:type="dxa"/>
            <w:shd w:val="clear" w:color="auto" w:fill="17365D" w:themeFill="text2" w:themeFillShade="BF"/>
          </w:tcPr>
          <w:p w14:paraId="5CC18910" w14:textId="77777777" w:rsidR="00CA2FE4" w:rsidRPr="00012D16" w:rsidRDefault="00CB49F5" w:rsidP="00C55CA9">
            <w:pPr>
              <w:spacing w:before="120" w:after="120"/>
              <w:rPr>
                <w:rFonts w:ascii="Arial" w:hAnsi="Arial" w:cs="Arial"/>
                <w:b/>
              </w:rPr>
            </w:pPr>
            <w:r w:rsidRPr="00012D16">
              <w:rPr>
                <w:rFonts w:ascii="Arial" w:hAnsi="Arial" w:cs="Arial"/>
                <w:b/>
              </w:rPr>
              <w:t xml:space="preserve">Position </w:t>
            </w:r>
            <w:r w:rsidR="00C55CA9" w:rsidRPr="00012D16">
              <w:rPr>
                <w:rFonts w:ascii="Arial" w:hAnsi="Arial" w:cs="Arial"/>
                <w:b/>
              </w:rPr>
              <w:t>Objective</w:t>
            </w:r>
          </w:p>
        </w:tc>
      </w:tr>
      <w:tr w:rsidR="00CB49F5" w:rsidRPr="00012D16" w14:paraId="255C04CB" w14:textId="77777777" w:rsidTr="00604991">
        <w:tc>
          <w:tcPr>
            <w:tcW w:w="10485" w:type="dxa"/>
            <w:shd w:val="clear" w:color="auto" w:fill="auto"/>
          </w:tcPr>
          <w:p w14:paraId="59172B3D" w14:textId="77777777" w:rsidR="00F427C8" w:rsidRDefault="00604991" w:rsidP="00604991">
            <w:pPr>
              <w:pStyle w:val="NormalWeb"/>
              <w:rPr>
                <w:rFonts w:ascii="Arial" w:hAnsi="Arial" w:cs="Arial"/>
                <w:sz w:val="22"/>
                <w:szCs w:val="22"/>
              </w:rPr>
            </w:pPr>
            <w:r w:rsidRPr="00604991">
              <w:rPr>
                <w:rFonts w:ascii="Arial" w:hAnsi="Arial" w:cs="Arial"/>
                <w:sz w:val="22"/>
                <w:szCs w:val="22"/>
              </w:rPr>
              <w:t>To facilitate conversation</w:t>
            </w:r>
            <w:r w:rsidR="00F427C8">
              <w:rPr>
                <w:rFonts w:ascii="Arial" w:hAnsi="Arial" w:cs="Arial"/>
                <w:sz w:val="22"/>
                <w:szCs w:val="22"/>
              </w:rPr>
              <w:t>s</w:t>
            </w:r>
            <w:r w:rsidRPr="00604991">
              <w:rPr>
                <w:rFonts w:ascii="Arial" w:hAnsi="Arial" w:cs="Arial"/>
                <w:sz w:val="22"/>
                <w:szCs w:val="22"/>
              </w:rPr>
              <w:t xml:space="preserve"> with </w:t>
            </w:r>
            <w:r w:rsidR="00F427C8">
              <w:rPr>
                <w:rFonts w:ascii="Arial" w:hAnsi="Arial" w:cs="Arial"/>
                <w:sz w:val="22"/>
                <w:szCs w:val="22"/>
              </w:rPr>
              <w:t xml:space="preserve">local residential and business community within Glenelg Shire. Both supporting the </w:t>
            </w:r>
            <w:r w:rsidRPr="00604991">
              <w:rPr>
                <w:rFonts w:ascii="Arial" w:hAnsi="Arial" w:cs="Arial"/>
                <w:sz w:val="22"/>
                <w:szCs w:val="22"/>
              </w:rPr>
              <w:t xml:space="preserve">general community </w:t>
            </w:r>
            <w:r w:rsidR="00F427C8">
              <w:rPr>
                <w:rFonts w:ascii="Arial" w:hAnsi="Arial" w:cs="Arial"/>
                <w:sz w:val="22"/>
                <w:szCs w:val="22"/>
              </w:rPr>
              <w:t xml:space="preserve">to have conversations and participate and </w:t>
            </w:r>
            <w:r w:rsidRPr="00604991">
              <w:rPr>
                <w:rFonts w:ascii="Arial" w:hAnsi="Arial" w:cs="Arial"/>
                <w:sz w:val="22"/>
                <w:szCs w:val="22"/>
              </w:rPr>
              <w:t>elicit</w:t>
            </w:r>
            <w:r w:rsidR="00F427C8">
              <w:rPr>
                <w:rFonts w:ascii="Arial" w:hAnsi="Arial" w:cs="Arial"/>
                <w:sz w:val="22"/>
                <w:szCs w:val="22"/>
              </w:rPr>
              <w:t>ing</w:t>
            </w:r>
            <w:r w:rsidRPr="00604991">
              <w:rPr>
                <w:rFonts w:ascii="Arial" w:hAnsi="Arial" w:cs="Arial"/>
                <w:sz w:val="22"/>
                <w:szCs w:val="22"/>
              </w:rPr>
              <w:t xml:space="preserve"> ideas and feedback </w:t>
            </w:r>
            <w:r w:rsidR="00F427C8">
              <w:rPr>
                <w:rFonts w:ascii="Arial" w:hAnsi="Arial" w:cs="Arial"/>
                <w:sz w:val="22"/>
                <w:szCs w:val="22"/>
              </w:rPr>
              <w:t xml:space="preserve">to assist with the development of the Glenelg 2040 Community Plan. </w:t>
            </w:r>
          </w:p>
          <w:p w14:paraId="11DDBC5B" w14:textId="0F9CC06A" w:rsidR="00F427C8" w:rsidRDefault="00F427C8" w:rsidP="00604991">
            <w:pPr>
              <w:pStyle w:val="NormalWeb"/>
              <w:rPr>
                <w:rFonts w:ascii="Arial" w:hAnsi="Arial" w:cs="Arial"/>
                <w:sz w:val="22"/>
                <w:szCs w:val="22"/>
              </w:rPr>
            </w:pPr>
            <w:r>
              <w:rPr>
                <w:rFonts w:ascii="Arial" w:hAnsi="Arial" w:cs="Arial"/>
                <w:sz w:val="22"/>
                <w:szCs w:val="22"/>
              </w:rPr>
              <w:t>In addition, this role will help with the facilitation of Community Reference Groups, appointed within Casterton, Heywood and Portland. Helping to run meetings, steer conversation and e</w:t>
            </w:r>
            <w:r w:rsidR="00604991" w:rsidRPr="00604991">
              <w:rPr>
                <w:rFonts w:ascii="Arial" w:hAnsi="Arial" w:cs="Arial"/>
                <w:sz w:val="22"/>
                <w:szCs w:val="22"/>
              </w:rPr>
              <w:t xml:space="preserve">ncouraging </w:t>
            </w:r>
            <w:r>
              <w:rPr>
                <w:rFonts w:ascii="Arial" w:hAnsi="Arial" w:cs="Arial"/>
                <w:sz w:val="22"/>
                <w:szCs w:val="22"/>
              </w:rPr>
              <w:t>active participation</w:t>
            </w:r>
            <w:r w:rsidR="00604991" w:rsidRPr="00604991">
              <w:rPr>
                <w:rFonts w:ascii="Arial" w:hAnsi="Arial" w:cs="Arial"/>
                <w:sz w:val="22"/>
                <w:szCs w:val="22"/>
              </w:rPr>
              <w:t xml:space="preserve">. </w:t>
            </w:r>
          </w:p>
          <w:p w14:paraId="1FC190BD" w14:textId="7B1C906E" w:rsidR="00604991" w:rsidRDefault="00604991" w:rsidP="00604991">
            <w:pPr>
              <w:pStyle w:val="NormalWeb"/>
              <w:rPr>
                <w:rFonts w:ascii="Arial" w:hAnsi="Arial" w:cs="Arial"/>
                <w:sz w:val="22"/>
                <w:szCs w:val="22"/>
              </w:rPr>
            </w:pPr>
            <w:r>
              <w:rPr>
                <w:rFonts w:ascii="Arial" w:hAnsi="Arial" w:cs="Arial"/>
                <w:sz w:val="22"/>
                <w:szCs w:val="22"/>
              </w:rPr>
              <w:t xml:space="preserve">This may include: </w:t>
            </w:r>
          </w:p>
          <w:p w14:paraId="2964BBED" w14:textId="77777777" w:rsidR="00F427C8" w:rsidRDefault="00F427C8" w:rsidP="00604991">
            <w:pPr>
              <w:pStyle w:val="NormalWeb"/>
              <w:numPr>
                <w:ilvl w:val="0"/>
                <w:numId w:val="46"/>
              </w:numPr>
              <w:rPr>
                <w:rFonts w:ascii="Arial" w:hAnsi="Arial" w:cs="Arial"/>
                <w:sz w:val="22"/>
                <w:szCs w:val="22"/>
              </w:rPr>
            </w:pPr>
            <w:r>
              <w:rPr>
                <w:rFonts w:ascii="Arial" w:hAnsi="Arial" w:cs="Arial"/>
                <w:sz w:val="22"/>
                <w:szCs w:val="22"/>
              </w:rPr>
              <w:t xml:space="preserve">Running meetings (preparing agenda, meeting time) </w:t>
            </w:r>
          </w:p>
          <w:p w14:paraId="5FDA6EB6" w14:textId="61843EA9" w:rsidR="00604991" w:rsidRDefault="00604991" w:rsidP="00604991">
            <w:pPr>
              <w:pStyle w:val="NormalWeb"/>
              <w:numPr>
                <w:ilvl w:val="0"/>
                <w:numId w:val="46"/>
              </w:numPr>
              <w:rPr>
                <w:rFonts w:ascii="Arial" w:hAnsi="Arial" w:cs="Arial"/>
                <w:sz w:val="22"/>
                <w:szCs w:val="22"/>
              </w:rPr>
            </w:pPr>
            <w:r>
              <w:rPr>
                <w:rFonts w:ascii="Arial" w:hAnsi="Arial" w:cs="Arial"/>
                <w:sz w:val="22"/>
                <w:szCs w:val="22"/>
              </w:rPr>
              <w:t>Recording detailed feedback</w:t>
            </w:r>
          </w:p>
          <w:p w14:paraId="59D623F7" w14:textId="77777777" w:rsidR="00604991" w:rsidRDefault="00604991" w:rsidP="00604991">
            <w:pPr>
              <w:pStyle w:val="NormalWeb"/>
              <w:numPr>
                <w:ilvl w:val="0"/>
                <w:numId w:val="46"/>
              </w:numPr>
              <w:rPr>
                <w:rFonts w:ascii="Arial" w:hAnsi="Arial" w:cs="Arial"/>
                <w:sz w:val="22"/>
                <w:szCs w:val="22"/>
              </w:rPr>
            </w:pPr>
            <w:r>
              <w:rPr>
                <w:rFonts w:ascii="Arial" w:hAnsi="Arial" w:cs="Arial"/>
                <w:sz w:val="22"/>
                <w:szCs w:val="22"/>
              </w:rPr>
              <w:t xml:space="preserve">Approaching community members on the street </w:t>
            </w:r>
          </w:p>
          <w:p w14:paraId="072EB17F" w14:textId="77777777" w:rsidR="00F17158" w:rsidRPr="00604991" w:rsidRDefault="00604991" w:rsidP="00604991">
            <w:pPr>
              <w:pStyle w:val="NormalWeb"/>
              <w:numPr>
                <w:ilvl w:val="0"/>
                <w:numId w:val="46"/>
              </w:numPr>
              <w:rPr>
                <w:rFonts w:ascii="Arial" w:hAnsi="Arial" w:cs="Arial"/>
                <w:sz w:val="22"/>
                <w:szCs w:val="22"/>
              </w:rPr>
            </w:pPr>
            <w:r>
              <w:rPr>
                <w:rFonts w:ascii="Arial" w:hAnsi="Arial" w:cs="Arial"/>
                <w:sz w:val="22"/>
                <w:szCs w:val="22"/>
              </w:rPr>
              <w:t xml:space="preserve">Eliciting sometimes sensitive and personal information. </w:t>
            </w:r>
          </w:p>
        </w:tc>
      </w:tr>
    </w:tbl>
    <w:p w14:paraId="5630A74D" w14:textId="54175F24" w:rsidR="00CA2FE4" w:rsidRDefault="00CA2FE4" w:rsidP="00CA2FE4">
      <w:pPr>
        <w:spacing w:after="120"/>
        <w:rPr>
          <w:rFonts w:ascii="Arial" w:hAnsi="Arial" w:cs="Arial"/>
        </w:rPr>
      </w:pPr>
    </w:p>
    <w:tbl>
      <w:tblPr>
        <w:tblStyle w:val="TableGrid"/>
        <w:tblW w:w="0" w:type="auto"/>
        <w:tblLook w:val="04A0" w:firstRow="1" w:lastRow="0" w:firstColumn="1" w:lastColumn="0" w:noHBand="0" w:noVBand="1"/>
      </w:tblPr>
      <w:tblGrid>
        <w:gridCol w:w="10318"/>
      </w:tblGrid>
      <w:tr w:rsidR="00F427C8" w:rsidRPr="00012D16" w14:paraId="45C98416" w14:textId="77777777" w:rsidTr="00006CF4">
        <w:tc>
          <w:tcPr>
            <w:tcW w:w="10318" w:type="dxa"/>
            <w:shd w:val="clear" w:color="auto" w:fill="17365D" w:themeFill="text2" w:themeFillShade="BF"/>
          </w:tcPr>
          <w:p w14:paraId="4E058B9A" w14:textId="38AA99A6" w:rsidR="00F427C8" w:rsidRPr="00012D16" w:rsidRDefault="00F427C8" w:rsidP="00006CF4">
            <w:pPr>
              <w:spacing w:before="120" w:after="120"/>
              <w:rPr>
                <w:rFonts w:ascii="Arial" w:hAnsi="Arial" w:cs="Arial"/>
                <w:b/>
              </w:rPr>
            </w:pPr>
            <w:r>
              <w:rPr>
                <w:rFonts w:ascii="Arial" w:hAnsi="Arial" w:cs="Arial"/>
                <w:b/>
              </w:rPr>
              <w:t>About the Project</w:t>
            </w:r>
            <w:r w:rsidRPr="00012D16">
              <w:rPr>
                <w:rFonts w:ascii="Arial" w:hAnsi="Arial" w:cs="Arial"/>
                <w:b/>
              </w:rPr>
              <w:t xml:space="preserve"> </w:t>
            </w:r>
          </w:p>
        </w:tc>
      </w:tr>
      <w:tr w:rsidR="00F427C8" w:rsidRPr="00012D16" w14:paraId="24E42632" w14:textId="77777777" w:rsidTr="00006CF4">
        <w:tc>
          <w:tcPr>
            <w:tcW w:w="10318" w:type="dxa"/>
          </w:tcPr>
          <w:p w14:paraId="3C611FC0" w14:textId="33CD1F95" w:rsidR="008914DE" w:rsidRPr="0044250E" w:rsidRDefault="00F427C8" w:rsidP="008914DE">
            <w:pPr>
              <w:pStyle w:val="NormalWeb"/>
            </w:pPr>
            <w:r w:rsidRPr="0044250E">
              <w:rPr>
                <w:rFonts w:ascii="Arial" w:hAnsi="Arial" w:cs="Arial"/>
              </w:rPr>
              <w:t xml:space="preserve">Glenelg Shire 2040 is an initiative of the Glenelg Shire Council. This project will lead to the development of a </w:t>
            </w:r>
            <w:r w:rsidRPr="0044250E">
              <w:rPr>
                <w:rFonts w:ascii="Arial" w:hAnsi="Arial" w:cs="Arial"/>
              </w:rPr>
              <w:t>Community Plan</w:t>
            </w:r>
            <w:r w:rsidRPr="0044250E">
              <w:rPr>
                <w:rFonts w:ascii="Arial" w:hAnsi="Arial" w:cs="Arial"/>
              </w:rPr>
              <w:t>. Preparation of a Community Plan is soon to be a legislative requirement under the Local Government Act (1989), a recent review</w:t>
            </w:r>
            <w:r w:rsidR="008914DE" w:rsidRPr="0044250E">
              <w:rPr>
                <w:rFonts w:ascii="Arial" w:hAnsi="Arial" w:cs="Arial"/>
              </w:rPr>
              <w:t xml:space="preserve"> has confirmed the need for Councils to have a “long-term plan setting out the aspirations of a community”</w:t>
            </w:r>
            <w:r w:rsidR="008914DE" w:rsidRPr="0044250E">
              <w:rPr>
                <w:rStyle w:val="FootnoteReference"/>
                <w:rFonts w:ascii="Arial" w:hAnsi="Arial" w:cs="Arial"/>
              </w:rPr>
              <w:footnoteReference w:id="1"/>
            </w:r>
            <w:r w:rsidR="006B6DF4" w:rsidRPr="0044250E">
              <w:rPr>
                <w:rFonts w:ascii="Arial" w:hAnsi="Arial" w:cs="Arial"/>
              </w:rPr>
              <w:t>.</w:t>
            </w:r>
            <w:r w:rsidR="008914DE" w:rsidRPr="0044250E">
              <w:rPr>
                <w:rFonts w:ascii="Arial" w:hAnsi="Arial" w:cs="Arial"/>
              </w:rPr>
              <w:t xml:space="preserve"> </w:t>
            </w:r>
          </w:p>
          <w:p w14:paraId="7C85AAAC" w14:textId="0235AA38" w:rsidR="00F427C8" w:rsidRPr="0044250E" w:rsidRDefault="006B6DF4" w:rsidP="00F427C8">
            <w:pPr>
              <w:spacing w:before="120"/>
              <w:ind w:right="52"/>
              <w:jc w:val="both"/>
              <w:rPr>
                <w:rFonts w:ascii="Arial" w:hAnsi="Arial" w:cs="Arial"/>
                <w:sz w:val="24"/>
                <w:szCs w:val="24"/>
              </w:rPr>
            </w:pPr>
            <w:r w:rsidRPr="0044250E">
              <w:rPr>
                <w:rFonts w:ascii="Arial" w:hAnsi="Arial" w:cs="Arial"/>
                <w:sz w:val="24"/>
                <w:szCs w:val="24"/>
              </w:rPr>
              <w:t xml:space="preserve">Glenelg 2040 is </w:t>
            </w:r>
            <w:r w:rsidR="00F427C8" w:rsidRPr="0044250E">
              <w:rPr>
                <w:rFonts w:ascii="Arial" w:hAnsi="Arial" w:cs="Arial"/>
                <w:sz w:val="24"/>
                <w:szCs w:val="24"/>
              </w:rPr>
              <w:t xml:space="preserve">the first of its kind for the </w:t>
            </w:r>
            <w:r w:rsidRPr="0044250E">
              <w:rPr>
                <w:rFonts w:ascii="Arial" w:hAnsi="Arial" w:cs="Arial"/>
                <w:sz w:val="24"/>
                <w:szCs w:val="24"/>
              </w:rPr>
              <w:t>S</w:t>
            </w:r>
            <w:r w:rsidR="00F427C8" w:rsidRPr="0044250E">
              <w:rPr>
                <w:rFonts w:ascii="Arial" w:hAnsi="Arial" w:cs="Arial"/>
                <w:sz w:val="24"/>
                <w:szCs w:val="24"/>
              </w:rPr>
              <w:t>hire</w:t>
            </w:r>
            <w:r w:rsidRPr="0044250E">
              <w:rPr>
                <w:rFonts w:ascii="Arial" w:hAnsi="Arial" w:cs="Arial"/>
                <w:sz w:val="24"/>
                <w:szCs w:val="24"/>
              </w:rPr>
              <w:t xml:space="preserve"> and</w:t>
            </w:r>
            <w:r w:rsidR="00F427C8" w:rsidRPr="0044250E">
              <w:rPr>
                <w:rFonts w:ascii="Arial" w:hAnsi="Arial" w:cs="Arial"/>
                <w:sz w:val="24"/>
                <w:szCs w:val="24"/>
              </w:rPr>
              <w:t xml:space="preserve"> will set the foundations for the next 20 years</w:t>
            </w:r>
            <w:r w:rsidRPr="0044250E">
              <w:rPr>
                <w:rFonts w:ascii="Arial" w:hAnsi="Arial" w:cs="Arial"/>
                <w:sz w:val="24"/>
                <w:szCs w:val="24"/>
              </w:rPr>
              <w:t xml:space="preserve">. </w:t>
            </w:r>
            <w:r w:rsidR="00F427C8" w:rsidRPr="0044250E">
              <w:rPr>
                <w:rFonts w:ascii="Arial" w:hAnsi="Arial" w:cs="Arial"/>
                <w:sz w:val="24"/>
                <w:szCs w:val="24"/>
              </w:rPr>
              <w:t>It is an overarching strategic plan which</w:t>
            </w:r>
            <w:r w:rsidR="0044250E" w:rsidRPr="0044250E">
              <w:rPr>
                <w:rFonts w:ascii="Arial" w:hAnsi="Arial" w:cs="Arial"/>
                <w:sz w:val="24"/>
                <w:szCs w:val="24"/>
              </w:rPr>
              <w:t xml:space="preserve"> will</w:t>
            </w:r>
            <w:r w:rsidR="00F427C8" w:rsidRPr="0044250E">
              <w:rPr>
                <w:rFonts w:ascii="Arial" w:hAnsi="Arial" w:cs="Arial"/>
                <w:sz w:val="24"/>
                <w:szCs w:val="24"/>
              </w:rPr>
              <w:t xml:space="preserve"> inform</w:t>
            </w:r>
            <w:r w:rsidR="0044250E" w:rsidRPr="0044250E">
              <w:rPr>
                <w:rFonts w:ascii="Arial" w:hAnsi="Arial" w:cs="Arial"/>
                <w:sz w:val="24"/>
                <w:szCs w:val="24"/>
              </w:rPr>
              <w:t xml:space="preserve"> </w:t>
            </w:r>
            <w:r w:rsidR="00F427C8" w:rsidRPr="0044250E">
              <w:rPr>
                <w:rFonts w:ascii="Arial" w:hAnsi="Arial" w:cs="Arial"/>
                <w:sz w:val="24"/>
                <w:szCs w:val="24"/>
              </w:rPr>
              <w:t xml:space="preserve">how </w:t>
            </w:r>
            <w:r w:rsidRPr="0044250E">
              <w:rPr>
                <w:rFonts w:ascii="Arial" w:hAnsi="Arial" w:cs="Arial"/>
                <w:sz w:val="24"/>
                <w:szCs w:val="24"/>
              </w:rPr>
              <w:t xml:space="preserve">the Shire will </w:t>
            </w:r>
            <w:r w:rsidR="00F427C8" w:rsidRPr="0044250E">
              <w:rPr>
                <w:rFonts w:ascii="Arial" w:hAnsi="Arial" w:cs="Arial"/>
                <w:sz w:val="24"/>
                <w:szCs w:val="24"/>
              </w:rPr>
              <w:t xml:space="preserve">invest in community assets, plan future programs, and make </w:t>
            </w:r>
            <w:r w:rsidRPr="0044250E">
              <w:rPr>
                <w:rFonts w:ascii="Arial" w:hAnsi="Arial" w:cs="Arial"/>
                <w:sz w:val="24"/>
                <w:szCs w:val="24"/>
              </w:rPr>
              <w:t>Glenelg S</w:t>
            </w:r>
            <w:r w:rsidR="00F427C8" w:rsidRPr="0044250E">
              <w:rPr>
                <w:rFonts w:ascii="Arial" w:hAnsi="Arial" w:cs="Arial"/>
                <w:sz w:val="24"/>
                <w:szCs w:val="24"/>
              </w:rPr>
              <w:t xml:space="preserve">hire an </w:t>
            </w:r>
            <w:r w:rsidR="0044250E" w:rsidRPr="0044250E">
              <w:rPr>
                <w:rFonts w:ascii="Arial" w:hAnsi="Arial" w:cs="Arial"/>
                <w:sz w:val="24"/>
                <w:szCs w:val="24"/>
              </w:rPr>
              <w:t>even better place to live, work or invest in.</w:t>
            </w:r>
          </w:p>
          <w:p w14:paraId="357D59A0" w14:textId="3113B3CB" w:rsidR="00F427C8" w:rsidRPr="0044250E" w:rsidRDefault="0044250E" w:rsidP="0044250E">
            <w:pPr>
              <w:spacing w:before="120"/>
              <w:ind w:right="52"/>
              <w:jc w:val="both"/>
              <w:rPr>
                <w:rFonts w:ascii="Arial" w:hAnsi="Arial" w:cs="Arial"/>
                <w:sz w:val="24"/>
                <w:szCs w:val="24"/>
              </w:rPr>
            </w:pPr>
            <w:r w:rsidRPr="0044250E">
              <w:rPr>
                <w:rFonts w:ascii="Arial" w:hAnsi="Arial" w:cs="Arial"/>
                <w:sz w:val="24"/>
                <w:szCs w:val="24"/>
              </w:rPr>
              <w:t xml:space="preserve">More information about the project can be found here </w:t>
            </w:r>
            <w:hyperlink r:id="rId8" w:history="1">
              <w:r w:rsidRPr="0044250E">
                <w:rPr>
                  <w:rStyle w:val="Hyperlink"/>
                  <w:rFonts w:ascii="Arial" w:hAnsi="Arial" w:cs="Arial"/>
                  <w:sz w:val="24"/>
                  <w:szCs w:val="24"/>
                </w:rPr>
                <w:t>https://yoursay.glenelg.vic.gov.au/glenelg-shire-2040</w:t>
              </w:r>
            </w:hyperlink>
            <w:r w:rsidRPr="0044250E">
              <w:rPr>
                <w:rFonts w:ascii="Arial" w:hAnsi="Arial" w:cs="Arial"/>
                <w:sz w:val="24"/>
                <w:szCs w:val="24"/>
              </w:rPr>
              <w:t xml:space="preserve">. </w:t>
            </w:r>
          </w:p>
        </w:tc>
      </w:tr>
    </w:tbl>
    <w:p w14:paraId="2E67A00D" w14:textId="7243248B" w:rsidR="0044250E" w:rsidRDefault="0044250E" w:rsidP="00CA2FE4">
      <w:pPr>
        <w:spacing w:after="120"/>
        <w:rPr>
          <w:rFonts w:ascii="Arial" w:hAnsi="Arial" w:cs="Arial"/>
        </w:rPr>
      </w:pPr>
    </w:p>
    <w:p w14:paraId="14DDE5A1" w14:textId="77777777" w:rsidR="0044250E" w:rsidRDefault="0044250E">
      <w:pPr>
        <w:rPr>
          <w:rFonts w:ascii="Arial" w:hAnsi="Arial" w:cs="Arial"/>
        </w:rPr>
      </w:pPr>
      <w:r>
        <w:rPr>
          <w:rFonts w:ascii="Arial" w:hAnsi="Arial" w:cs="Arial"/>
        </w:rPr>
        <w:br w:type="page"/>
      </w:r>
    </w:p>
    <w:p w14:paraId="04ACBFB5" w14:textId="77777777" w:rsidR="00F427C8" w:rsidRDefault="00F427C8" w:rsidP="00CA2FE4">
      <w:pPr>
        <w:spacing w:after="120"/>
        <w:rPr>
          <w:rFonts w:ascii="Arial" w:hAnsi="Arial" w:cs="Arial"/>
        </w:rPr>
      </w:pPr>
    </w:p>
    <w:tbl>
      <w:tblPr>
        <w:tblStyle w:val="TableGrid"/>
        <w:tblW w:w="0" w:type="auto"/>
        <w:tblLook w:val="04A0" w:firstRow="1" w:lastRow="0" w:firstColumn="1" w:lastColumn="0" w:noHBand="0" w:noVBand="1"/>
      </w:tblPr>
      <w:tblGrid>
        <w:gridCol w:w="10318"/>
      </w:tblGrid>
      <w:tr w:rsidR="00012D16" w:rsidRPr="00012D16" w14:paraId="44E71453" w14:textId="77777777" w:rsidTr="001137D0">
        <w:tc>
          <w:tcPr>
            <w:tcW w:w="10318" w:type="dxa"/>
            <w:shd w:val="clear" w:color="auto" w:fill="17365D" w:themeFill="text2" w:themeFillShade="BF"/>
          </w:tcPr>
          <w:p w14:paraId="238F20B9" w14:textId="77777777" w:rsidR="00012D16" w:rsidRPr="00012D16" w:rsidRDefault="00012D16" w:rsidP="001137D0">
            <w:pPr>
              <w:spacing w:before="120" w:after="120"/>
              <w:rPr>
                <w:rFonts w:ascii="Arial" w:hAnsi="Arial" w:cs="Arial"/>
                <w:b/>
              </w:rPr>
            </w:pPr>
            <w:r w:rsidRPr="00012D16">
              <w:rPr>
                <w:rFonts w:ascii="Arial" w:hAnsi="Arial" w:cs="Arial"/>
                <w:b/>
              </w:rPr>
              <w:t xml:space="preserve">Conversation Caravan - the way we work: </w:t>
            </w:r>
          </w:p>
        </w:tc>
      </w:tr>
      <w:tr w:rsidR="00012D16" w:rsidRPr="00012D16" w14:paraId="791923F1" w14:textId="77777777" w:rsidTr="001137D0">
        <w:tc>
          <w:tcPr>
            <w:tcW w:w="10318" w:type="dxa"/>
          </w:tcPr>
          <w:p w14:paraId="70039A0D" w14:textId="77777777" w:rsidR="00604991" w:rsidRDefault="00604991" w:rsidP="00604991">
            <w:pPr>
              <w:spacing w:before="120"/>
              <w:ind w:right="52"/>
              <w:jc w:val="both"/>
              <w:rPr>
                <w:rFonts w:ascii="Arial" w:hAnsi="Arial" w:cs="Arial"/>
              </w:rPr>
            </w:pPr>
            <w:r w:rsidRPr="00BC6D95">
              <w:rPr>
                <w:rFonts w:ascii="Arial" w:hAnsi="Arial" w:cs="Arial"/>
              </w:rPr>
              <w:t xml:space="preserve">We create and deliver engagement programs that encourage dialogue between decision makers and their communities. We translate the information gathered in a way that allows people to see their input in the project. </w:t>
            </w:r>
            <w:r>
              <w:rPr>
                <w:rFonts w:ascii="Arial" w:hAnsi="Arial" w:cs="Arial"/>
              </w:rPr>
              <w:t xml:space="preserve">For more information visit </w:t>
            </w:r>
            <w:hyperlink r:id="rId9" w:history="1">
              <w:r w:rsidRPr="00934C96">
                <w:rPr>
                  <w:rStyle w:val="Hyperlink"/>
                  <w:rFonts w:ascii="Arial" w:hAnsi="Arial" w:cs="Arial"/>
                </w:rPr>
                <w:t>www.conversationcaravan.com.au</w:t>
              </w:r>
            </w:hyperlink>
            <w:r>
              <w:rPr>
                <w:rFonts w:ascii="Arial" w:hAnsi="Arial" w:cs="Arial"/>
              </w:rPr>
              <w:t xml:space="preserve">. </w:t>
            </w:r>
          </w:p>
          <w:p w14:paraId="5539E61F" w14:textId="77777777" w:rsidR="00604991" w:rsidRDefault="00604991" w:rsidP="001137D0">
            <w:pPr>
              <w:rPr>
                <w:rFonts w:ascii="Arial" w:hAnsi="Arial" w:cs="Arial"/>
                <w:b/>
              </w:rPr>
            </w:pPr>
          </w:p>
          <w:p w14:paraId="293E27C7" w14:textId="77777777" w:rsidR="00012D16" w:rsidRPr="00012D16" w:rsidRDefault="00012D16" w:rsidP="001137D0">
            <w:pPr>
              <w:rPr>
                <w:rFonts w:ascii="Arial" w:hAnsi="Arial" w:cs="Arial"/>
                <w:b/>
              </w:rPr>
            </w:pPr>
            <w:r w:rsidRPr="00012D16">
              <w:rPr>
                <w:rFonts w:ascii="Arial" w:hAnsi="Arial" w:cs="Arial"/>
                <w:b/>
              </w:rPr>
              <w:t xml:space="preserve">Vision </w:t>
            </w:r>
          </w:p>
          <w:p w14:paraId="5088C214" w14:textId="77777777" w:rsidR="00012D16" w:rsidRPr="00012D16" w:rsidRDefault="00012D16" w:rsidP="001137D0">
            <w:pPr>
              <w:rPr>
                <w:rFonts w:ascii="Arial" w:hAnsi="Arial" w:cs="Arial"/>
              </w:rPr>
            </w:pPr>
            <w:r w:rsidRPr="00012D16">
              <w:rPr>
                <w:rFonts w:ascii="Arial" w:hAnsi="Arial" w:cs="Arial"/>
              </w:rPr>
              <w:t xml:space="preserve">Bring decision makers and their communities closer together by creating meaningful opportunities for engagement. </w:t>
            </w:r>
          </w:p>
          <w:p w14:paraId="298A495E" w14:textId="77777777" w:rsidR="00012D16" w:rsidRPr="00012D16" w:rsidRDefault="00012D16" w:rsidP="001137D0">
            <w:pPr>
              <w:rPr>
                <w:rFonts w:ascii="Arial" w:hAnsi="Arial" w:cs="Arial"/>
              </w:rPr>
            </w:pPr>
          </w:p>
          <w:p w14:paraId="392D554B" w14:textId="77777777" w:rsidR="00012D16" w:rsidRPr="00012D16" w:rsidRDefault="00012D16" w:rsidP="001137D0">
            <w:pPr>
              <w:rPr>
                <w:rFonts w:ascii="Arial" w:hAnsi="Arial" w:cs="Arial"/>
                <w:b/>
              </w:rPr>
            </w:pPr>
            <w:r w:rsidRPr="00012D16">
              <w:rPr>
                <w:rFonts w:ascii="Arial" w:hAnsi="Arial" w:cs="Arial"/>
                <w:b/>
              </w:rPr>
              <w:t xml:space="preserve">Mission </w:t>
            </w:r>
          </w:p>
          <w:p w14:paraId="1B2DF64A" w14:textId="77777777" w:rsidR="00012D16" w:rsidRPr="00012D16" w:rsidRDefault="00012D16" w:rsidP="001137D0">
            <w:pPr>
              <w:rPr>
                <w:rFonts w:ascii="Arial" w:hAnsi="Arial" w:cs="Arial"/>
              </w:rPr>
            </w:pPr>
            <w:r w:rsidRPr="00012D16">
              <w:rPr>
                <w:rFonts w:ascii="Arial" w:hAnsi="Arial" w:cs="Arial"/>
              </w:rPr>
              <w:t xml:space="preserve">To build the capacity of our clients and community to create social change. We do this by modelling and inspiring excellence, by being curious, working to build trust and understanding. </w:t>
            </w:r>
          </w:p>
          <w:p w14:paraId="4D4E38C4" w14:textId="77777777" w:rsidR="00012D16" w:rsidRPr="00012D16" w:rsidRDefault="00012D16" w:rsidP="001137D0">
            <w:pPr>
              <w:rPr>
                <w:rFonts w:ascii="Arial" w:hAnsi="Arial" w:cs="Arial"/>
              </w:rPr>
            </w:pPr>
          </w:p>
          <w:p w14:paraId="4CE4A6C5" w14:textId="77777777" w:rsidR="00012D16" w:rsidRPr="00012D16" w:rsidRDefault="00012D16" w:rsidP="001137D0">
            <w:pPr>
              <w:rPr>
                <w:rFonts w:ascii="Arial" w:hAnsi="Arial" w:cs="Arial"/>
                <w:b/>
              </w:rPr>
            </w:pPr>
            <w:r w:rsidRPr="00012D16">
              <w:rPr>
                <w:rFonts w:ascii="Arial" w:hAnsi="Arial" w:cs="Arial"/>
                <w:b/>
              </w:rPr>
              <w:t xml:space="preserve">Culture </w:t>
            </w:r>
          </w:p>
          <w:p w14:paraId="7ADEBF29" w14:textId="77777777" w:rsidR="00012D16" w:rsidRPr="00012D16" w:rsidRDefault="00012D16" w:rsidP="001137D0">
            <w:pPr>
              <w:rPr>
                <w:rFonts w:ascii="Arial" w:hAnsi="Arial" w:cs="Arial"/>
              </w:rPr>
            </w:pPr>
            <w:r w:rsidRPr="00012D16">
              <w:rPr>
                <w:rFonts w:ascii="Arial" w:hAnsi="Arial" w:cs="Arial"/>
              </w:rPr>
              <w:t xml:space="preserve">We approach projects with curiosity and creativity, we work in partnership with community and other providers. We look after each other and nourish our vitality through the work we enjoy and our heart projects delivered. We encourage each other to balance our work with play and family commitments. </w:t>
            </w:r>
          </w:p>
          <w:p w14:paraId="4E5881CD" w14:textId="77777777" w:rsidR="00012D16" w:rsidRPr="00012D16" w:rsidRDefault="00012D16" w:rsidP="001137D0">
            <w:pPr>
              <w:rPr>
                <w:rFonts w:ascii="Arial" w:hAnsi="Arial" w:cs="Arial"/>
              </w:rPr>
            </w:pPr>
          </w:p>
          <w:p w14:paraId="347883B1" w14:textId="77777777" w:rsidR="00012D16" w:rsidRPr="00012D16" w:rsidRDefault="00012D16" w:rsidP="001137D0">
            <w:pPr>
              <w:rPr>
                <w:rFonts w:ascii="Arial" w:hAnsi="Arial" w:cs="Arial"/>
                <w:b/>
              </w:rPr>
            </w:pPr>
            <w:r w:rsidRPr="00012D16">
              <w:rPr>
                <w:rFonts w:ascii="Arial" w:hAnsi="Arial" w:cs="Arial"/>
                <w:b/>
              </w:rPr>
              <w:t xml:space="preserve">Values </w:t>
            </w:r>
          </w:p>
          <w:p w14:paraId="0E60FE90" w14:textId="77777777" w:rsidR="00012D16" w:rsidRPr="00012D16" w:rsidRDefault="00012D16" w:rsidP="001137D0">
            <w:pPr>
              <w:rPr>
                <w:rFonts w:ascii="Arial" w:hAnsi="Arial" w:cs="Arial"/>
              </w:rPr>
            </w:pPr>
            <w:r w:rsidRPr="00012D16">
              <w:rPr>
                <w:rFonts w:ascii="Arial" w:hAnsi="Arial" w:cs="Arial"/>
              </w:rPr>
              <w:t xml:space="preserve">We are </w:t>
            </w:r>
            <w:r w:rsidRPr="00012D16">
              <w:rPr>
                <w:rFonts w:ascii="Arial" w:hAnsi="Arial" w:cs="Arial"/>
                <w:b/>
              </w:rPr>
              <w:t xml:space="preserve">consistent </w:t>
            </w:r>
            <w:r w:rsidRPr="00012D16">
              <w:rPr>
                <w:rFonts w:ascii="Arial" w:hAnsi="Arial" w:cs="Arial"/>
              </w:rPr>
              <w:t xml:space="preserve">in all of actions and behaviours </w:t>
            </w:r>
          </w:p>
          <w:p w14:paraId="3A1284F3" w14:textId="77777777" w:rsidR="00012D16" w:rsidRPr="00012D16" w:rsidRDefault="00012D16" w:rsidP="001137D0">
            <w:pPr>
              <w:rPr>
                <w:rFonts w:ascii="Arial" w:hAnsi="Arial" w:cs="Arial"/>
              </w:rPr>
            </w:pPr>
            <w:r w:rsidRPr="00012D16">
              <w:rPr>
                <w:rFonts w:ascii="Arial" w:hAnsi="Arial" w:cs="Arial"/>
              </w:rPr>
              <w:t xml:space="preserve">We know it takes </w:t>
            </w:r>
            <w:r w:rsidRPr="00012D16">
              <w:rPr>
                <w:rFonts w:ascii="Arial" w:hAnsi="Arial" w:cs="Arial"/>
                <w:b/>
              </w:rPr>
              <w:t xml:space="preserve">determination </w:t>
            </w:r>
            <w:r w:rsidRPr="00012D16">
              <w:rPr>
                <w:rFonts w:ascii="Arial" w:hAnsi="Arial" w:cs="Arial"/>
              </w:rPr>
              <w:t>and grit to make positive social change</w:t>
            </w:r>
          </w:p>
          <w:p w14:paraId="73831F50" w14:textId="77777777" w:rsidR="00012D16" w:rsidRPr="00012D16" w:rsidRDefault="00012D16" w:rsidP="001137D0">
            <w:pPr>
              <w:rPr>
                <w:rFonts w:ascii="Arial" w:hAnsi="Arial" w:cs="Arial"/>
              </w:rPr>
            </w:pPr>
            <w:r w:rsidRPr="00012D16">
              <w:rPr>
                <w:rFonts w:ascii="Arial" w:hAnsi="Arial" w:cs="Arial"/>
              </w:rPr>
              <w:t xml:space="preserve">We are responsible for maintaining our individual </w:t>
            </w:r>
            <w:r w:rsidRPr="00012D16">
              <w:rPr>
                <w:rFonts w:ascii="Arial" w:hAnsi="Arial" w:cs="Arial"/>
                <w:b/>
              </w:rPr>
              <w:t>vitality</w:t>
            </w:r>
            <w:r w:rsidRPr="00012D16">
              <w:rPr>
                <w:rFonts w:ascii="Arial" w:hAnsi="Arial" w:cs="Arial"/>
              </w:rPr>
              <w:t xml:space="preserve">, as this is our point of difference </w:t>
            </w:r>
          </w:p>
          <w:p w14:paraId="08553362" w14:textId="77777777" w:rsidR="00012D16" w:rsidRPr="00012D16" w:rsidRDefault="00012D16" w:rsidP="001137D0">
            <w:pPr>
              <w:rPr>
                <w:rFonts w:ascii="Arial" w:hAnsi="Arial" w:cs="Arial"/>
                <w:b/>
              </w:rPr>
            </w:pPr>
            <w:r w:rsidRPr="00012D16">
              <w:rPr>
                <w:rFonts w:ascii="Arial" w:hAnsi="Arial" w:cs="Arial"/>
                <w:b/>
              </w:rPr>
              <w:t>Creativity</w:t>
            </w:r>
            <w:r w:rsidRPr="00012D16">
              <w:rPr>
                <w:rFonts w:ascii="Arial" w:hAnsi="Arial" w:cs="Arial"/>
              </w:rPr>
              <w:t xml:space="preserve"> is embedded across and within all of our process, it is not a tokenistic gesture</w:t>
            </w:r>
            <w:r w:rsidRPr="00012D16">
              <w:rPr>
                <w:rFonts w:ascii="Arial" w:hAnsi="Arial" w:cs="Arial"/>
                <w:b/>
              </w:rPr>
              <w:t xml:space="preserve"> </w:t>
            </w:r>
          </w:p>
          <w:p w14:paraId="47A0D8B2" w14:textId="77777777" w:rsidR="00012D16" w:rsidRPr="00012D16" w:rsidRDefault="00012D16" w:rsidP="001137D0">
            <w:pPr>
              <w:rPr>
                <w:rFonts w:ascii="Arial" w:hAnsi="Arial" w:cs="Arial"/>
              </w:rPr>
            </w:pPr>
            <w:r w:rsidRPr="00012D16">
              <w:rPr>
                <w:rFonts w:ascii="Arial" w:hAnsi="Arial" w:cs="Arial"/>
              </w:rPr>
              <w:t xml:space="preserve">We bring </w:t>
            </w:r>
            <w:r w:rsidRPr="00012D16">
              <w:rPr>
                <w:rFonts w:ascii="Arial" w:hAnsi="Arial" w:cs="Arial"/>
                <w:b/>
              </w:rPr>
              <w:t>curiosity</w:t>
            </w:r>
            <w:r w:rsidRPr="00012D16">
              <w:rPr>
                <w:rFonts w:ascii="Arial" w:hAnsi="Arial" w:cs="Arial"/>
              </w:rPr>
              <w:t xml:space="preserve"> to every situation and project</w:t>
            </w:r>
          </w:p>
          <w:p w14:paraId="00A5F0F2" w14:textId="77777777" w:rsidR="00012D16" w:rsidRPr="00012D16" w:rsidRDefault="00012D16" w:rsidP="001137D0">
            <w:pPr>
              <w:pStyle w:val="BodyText3"/>
              <w:spacing w:after="60"/>
              <w:ind w:left="360"/>
              <w:rPr>
                <w:rFonts w:ascii="Arial" w:hAnsi="Arial" w:cs="Arial"/>
                <w:sz w:val="22"/>
                <w:szCs w:val="22"/>
              </w:rPr>
            </w:pPr>
          </w:p>
        </w:tc>
      </w:tr>
    </w:tbl>
    <w:p w14:paraId="039E52F6" w14:textId="77777777" w:rsidR="00604991" w:rsidRDefault="00604991" w:rsidP="00CA2FE4">
      <w:pPr>
        <w:spacing w:after="120"/>
        <w:rPr>
          <w:rFonts w:ascii="Arial" w:hAnsi="Arial" w:cs="Arial"/>
        </w:rPr>
      </w:pPr>
    </w:p>
    <w:tbl>
      <w:tblPr>
        <w:tblStyle w:val="TableGrid"/>
        <w:tblW w:w="10598" w:type="dxa"/>
        <w:tblLook w:val="04A0" w:firstRow="1" w:lastRow="0" w:firstColumn="1" w:lastColumn="0" w:noHBand="0" w:noVBand="1"/>
      </w:tblPr>
      <w:tblGrid>
        <w:gridCol w:w="3227"/>
        <w:gridCol w:w="7371"/>
      </w:tblGrid>
      <w:tr w:rsidR="00F17158" w:rsidRPr="00012D16" w14:paraId="40ABB387" w14:textId="77777777" w:rsidTr="001137D0">
        <w:tc>
          <w:tcPr>
            <w:tcW w:w="10598" w:type="dxa"/>
            <w:gridSpan w:val="2"/>
            <w:shd w:val="clear" w:color="auto" w:fill="17365D" w:themeFill="text2" w:themeFillShade="BF"/>
          </w:tcPr>
          <w:p w14:paraId="6BE1634F" w14:textId="77777777" w:rsidR="00F17158" w:rsidRPr="00012D16" w:rsidRDefault="00F17158" w:rsidP="001137D0">
            <w:pPr>
              <w:spacing w:before="120" w:after="120"/>
              <w:rPr>
                <w:rFonts w:ascii="Arial" w:hAnsi="Arial" w:cs="Arial"/>
                <w:b/>
              </w:rPr>
            </w:pPr>
            <w:r w:rsidRPr="00012D16">
              <w:rPr>
                <w:rFonts w:ascii="Arial" w:hAnsi="Arial" w:cs="Arial"/>
                <w:b/>
              </w:rPr>
              <w:t>Position – Organisational Relationships</w:t>
            </w:r>
          </w:p>
        </w:tc>
      </w:tr>
      <w:tr w:rsidR="00F17158" w:rsidRPr="00012D16" w14:paraId="4121DBA1" w14:textId="77777777" w:rsidTr="001137D0">
        <w:tc>
          <w:tcPr>
            <w:tcW w:w="3227" w:type="dxa"/>
          </w:tcPr>
          <w:p w14:paraId="16131631" w14:textId="77777777" w:rsidR="00F17158" w:rsidRPr="00012D16" w:rsidRDefault="00F17158" w:rsidP="001137D0">
            <w:pPr>
              <w:tabs>
                <w:tab w:val="left" w:pos="2977"/>
              </w:tabs>
              <w:spacing w:before="60" w:after="60"/>
              <w:ind w:right="35"/>
              <w:rPr>
                <w:rFonts w:ascii="Arial" w:hAnsi="Arial" w:cs="Arial"/>
              </w:rPr>
            </w:pPr>
            <w:r w:rsidRPr="00012D16">
              <w:rPr>
                <w:rFonts w:ascii="Arial" w:hAnsi="Arial" w:cs="Arial"/>
              </w:rPr>
              <w:t xml:space="preserve">Reports to  </w:t>
            </w:r>
          </w:p>
        </w:tc>
        <w:tc>
          <w:tcPr>
            <w:tcW w:w="7371" w:type="dxa"/>
          </w:tcPr>
          <w:p w14:paraId="75470899" w14:textId="24064A16" w:rsidR="00F17158" w:rsidRPr="00012D16" w:rsidRDefault="00F427C8" w:rsidP="001137D0">
            <w:pPr>
              <w:spacing w:before="60" w:after="60"/>
              <w:rPr>
                <w:rFonts w:ascii="Arial" w:hAnsi="Arial" w:cs="Arial"/>
              </w:rPr>
            </w:pPr>
            <w:r>
              <w:rPr>
                <w:rFonts w:ascii="Arial" w:hAnsi="Arial" w:cs="Arial"/>
              </w:rPr>
              <w:t xml:space="preserve">Director </w:t>
            </w:r>
            <w:r w:rsidR="00604991">
              <w:rPr>
                <w:rFonts w:ascii="Arial" w:hAnsi="Arial" w:cs="Arial"/>
              </w:rPr>
              <w:t xml:space="preserve"> </w:t>
            </w:r>
          </w:p>
        </w:tc>
      </w:tr>
      <w:tr w:rsidR="00F17158" w:rsidRPr="00012D16" w14:paraId="1B0D4A3C" w14:textId="77777777" w:rsidTr="001137D0">
        <w:tc>
          <w:tcPr>
            <w:tcW w:w="3227" w:type="dxa"/>
          </w:tcPr>
          <w:p w14:paraId="4AF387AE" w14:textId="77777777" w:rsidR="00F17158" w:rsidRPr="00012D16" w:rsidRDefault="00F17158" w:rsidP="001137D0">
            <w:pPr>
              <w:tabs>
                <w:tab w:val="left" w:pos="2977"/>
              </w:tabs>
              <w:spacing w:before="60" w:after="60"/>
              <w:ind w:right="34"/>
              <w:rPr>
                <w:rFonts w:ascii="Arial" w:hAnsi="Arial" w:cs="Arial"/>
              </w:rPr>
            </w:pPr>
            <w:r w:rsidRPr="00012D16">
              <w:rPr>
                <w:rFonts w:ascii="Arial" w:hAnsi="Arial" w:cs="Arial"/>
              </w:rPr>
              <w:t>Supervises</w:t>
            </w:r>
          </w:p>
        </w:tc>
        <w:tc>
          <w:tcPr>
            <w:tcW w:w="7371" w:type="dxa"/>
          </w:tcPr>
          <w:p w14:paraId="7BA8F008" w14:textId="77777777" w:rsidR="00F17158" w:rsidRPr="00012D16" w:rsidRDefault="00F17158" w:rsidP="001137D0">
            <w:pPr>
              <w:tabs>
                <w:tab w:val="left" w:pos="2268"/>
              </w:tabs>
              <w:spacing w:line="240" w:lineRule="atLeast"/>
              <w:ind w:left="2268" w:hanging="2268"/>
              <w:rPr>
                <w:rFonts w:ascii="Arial" w:hAnsi="Arial" w:cs="Arial"/>
                <w:bCs/>
              </w:rPr>
            </w:pPr>
            <w:r w:rsidRPr="00012D16">
              <w:rPr>
                <w:rFonts w:ascii="Arial" w:hAnsi="Arial" w:cs="Arial"/>
                <w:bCs/>
              </w:rPr>
              <w:t xml:space="preserve">- </w:t>
            </w:r>
          </w:p>
        </w:tc>
      </w:tr>
      <w:tr w:rsidR="00F17158" w:rsidRPr="00012D16" w14:paraId="7A4071B7" w14:textId="77777777" w:rsidTr="001137D0">
        <w:tc>
          <w:tcPr>
            <w:tcW w:w="3227" w:type="dxa"/>
          </w:tcPr>
          <w:p w14:paraId="67E5A5DA" w14:textId="77777777" w:rsidR="00F17158" w:rsidRPr="00012D16" w:rsidRDefault="00F17158" w:rsidP="001137D0">
            <w:pPr>
              <w:tabs>
                <w:tab w:val="left" w:pos="2977"/>
              </w:tabs>
              <w:spacing w:before="60" w:after="60"/>
              <w:ind w:right="34"/>
              <w:rPr>
                <w:rFonts w:ascii="Arial" w:hAnsi="Arial" w:cs="Arial"/>
              </w:rPr>
            </w:pPr>
            <w:r w:rsidRPr="00012D16">
              <w:rPr>
                <w:rFonts w:ascii="Arial" w:hAnsi="Arial" w:cs="Arial"/>
              </w:rPr>
              <w:t>Key Internal Contacts</w:t>
            </w:r>
          </w:p>
        </w:tc>
        <w:tc>
          <w:tcPr>
            <w:tcW w:w="7371" w:type="dxa"/>
          </w:tcPr>
          <w:p w14:paraId="70189607" w14:textId="0D2553F2" w:rsidR="00F17158" w:rsidRPr="00012D16" w:rsidRDefault="00F427C8" w:rsidP="001137D0">
            <w:pPr>
              <w:ind w:right="418"/>
              <w:jc w:val="both"/>
              <w:rPr>
                <w:rFonts w:ascii="Arial" w:hAnsi="Arial" w:cs="Arial"/>
              </w:rPr>
            </w:pPr>
            <w:r>
              <w:rPr>
                <w:rFonts w:ascii="Arial" w:hAnsi="Arial"/>
              </w:rPr>
              <w:t>Senior Engagement Consultant, Engagement Consultant and o</w:t>
            </w:r>
            <w:r w:rsidR="00604991">
              <w:rPr>
                <w:rFonts w:ascii="Arial" w:hAnsi="Arial"/>
              </w:rPr>
              <w:t>ther casual facilitators</w:t>
            </w:r>
            <w:r>
              <w:rPr>
                <w:rFonts w:ascii="Arial" w:hAnsi="Arial"/>
              </w:rPr>
              <w:t>.</w:t>
            </w:r>
          </w:p>
        </w:tc>
      </w:tr>
    </w:tbl>
    <w:p w14:paraId="15577E55" w14:textId="77777777" w:rsidR="00604991" w:rsidRDefault="00604991" w:rsidP="00604991"/>
    <w:tbl>
      <w:tblPr>
        <w:tblStyle w:val="TableGrid"/>
        <w:tblW w:w="10598" w:type="dxa"/>
        <w:tblLook w:val="04A0" w:firstRow="1" w:lastRow="0" w:firstColumn="1" w:lastColumn="0" w:noHBand="0" w:noVBand="1"/>
      </w:tblPr>
      <w:tblGrid>
        <w:gridCol w:w="5131"/>
        <w:gridCol w:w="5467"/>
      </w:tblGrid>
      <w:tr w:rsidR="00604991" w:rsidRPr="00CB49F5" w14:paraId="15FACF5F" w14:textId="77777777" w:rsidTr="00604991">
        <w:tc>
          <w:tcPr>
            <w:tcW w:w="9067" w:type="dxa"/>
            <w:gridSpan w:val="2"/>
            <w:shd w:val="clear" w:color="auto" w:fill="17365D" w:themeFill="text2" w:themeFillShade="BF"/>
          </w:tcPr>
          <w:p w14:paraId="5896384D" w14:textId="77777777" w:rsidR="00604991" w:rsidRPr="00CB49F5" w:rsidRDefault="00604991" w:rsidP="001137D0">
            <w:pPr>
              <w:spacing w:before="120" w:after="120"/>
              <w:rPr>
                <w:rFonts w:ascii="Arial" w:hAnsi="Arial" w:cs="Arial"/>
                <w:b/>
              </w:rPr>
            </w:pPr>
            <w:r w:rsidRPr="00CB49F5">
              <w:rPr>
                <w:rFonts w:ascii="Arial" w:hAnsi="Arial" w:cs="Arial"/>
                <w:b/>
              </w:rPr>
              <w:t xml:space="preserve">Position </w:t>
            </w:r>
            <w:r>
              <w:rPr>
                <w:rFonts w:ascii="Arial" w:hAnsi="Arial" w:cs="Arial"/>
                <w:b/>
              </w:rPr>
              <w:t xml:space="preserve">– Responsibilities </w:t>
            </w:r>
          </w:p>
        </w:tc>
      </w:tr>
      <w:tr w:rsidR="00604991" w:rsidRPr="00CA2FE4" w14:paraId="100B2B97" w14:textId="77777777" w:rsidTr="00604991">
        <w:tc>
          <w:tcPr>
            <w:tcW w:w="4390" w:type="dxa"/>
            <w:shd w:val="clear" w:color="auto" w:fill="17365D" w:themeFill="text2" w:themeFillShade="BF"/>
          </w:tcPr>
          <w:p w14:paraId="51F22A7B" w14:textId="77777777" w:rsidR="00604991" w:rsidRPr="00CB49F5" w:rsidRDefault="00604991" w:rsidP="001137D0">
            <w:pPr>
              <w:spacing w:before="120" w:after="120"/>
              <w:rPr>
                <w:rFonts w:ascii="Arial" w:hAnsi="Arial" w:cs="Arial"/>
                <w:b/>
                <w:i/>
              </w:rPr>
            </w:pPr>
            <w:r>
              <w:rPr>
                <w:rFonts w:ascii="Arial" w:hAnsi="Arial" w:cs="Arial"/>
                <w:b/>
                <w:i/>
              </w:rPr>
              <w:t>Responsibility</w:t>
            </w:r>
          </w:p>
        </w:tc>
        <w:tc>
          <w:tcPr>
            <w:tcW w:w="4677" w:type="dxa"/>
            <w:shd w:val="clear" w:color="auto" w:fill="17365D" w:themeFill="text2" w:themeFillShade="BF"/>
          </w:tcPr>
          <w:p w14:paraId="525488A6" w14:textId="77777777" w:rsidR="00604991" w:rsidRPr="00CB49F5" w:rsidRDefault="00604991" w:rsidP="001137D0">
            <w:pPr>
              <w:spacing w:before="120" w:after="120"/>
              <w:rPr>
                <w:rFonts w:ascii="Arial" w:hAnsi="Arial" w:cs="Arial"/>
                <w:b/>
                <w:i/>
              </w:rPr>
            </w:pPr>
            <w:r>
              <w:rPr>
                <w:rFonts w:ascii="Arial" w:hAnsi="Arial" w:cs="Arial"/>
                <w:b/>
                <w:i/>
              </w:rPr>
              <w:t xml:space="preserve">Outcomes </w:t>
            </w:r>
          </w:p>
        </w:tc>
      </w:tr>
      <w:tr w:rsidR="00604991" w:rsidRPr="00CA2FE4" w14:paraId="592047DF" w14:textId="77777777" w:rsidTr="001137D0">
        <w:tc>
          <w:tcPr>
            <w:tcW w:w="4390" w:type="dxa"/>
          </w:tcPr>
          <w:p w14:paraId="1793E6D2" w14:textId="77777777" w:rsidR="00604991" w:rsidRPr="0006584B" w:rsidRDefault="00604991" w:rsidP="001137D0">
            <w:pPr>
              <w:tabs>
                <w:tab w:val="left" w:pos="2977"/>
              </w:tabs>
              <w:ind w:right="35"/>
              <w:rPr>
                <w:rFonts w:ascii="Arial" w:hAnsi="Arial" w:cs="Arial"/>
              </w:rPr>
            </w:pPr>
            <w:r>
              <w:rPr>
                <w:rFonts w:ascii="Arial" w:hAnsi="Arial" w:cs="Arial"/>
              </w:rPr>
              <w:t>Assisting with the setup of the engagement activities</w:t>
            </w:r>
          </w:p>
        </w:tc>
        <w:tc>
          <w:tcPr>
            <w:tcW w:w="4677" w:type="dxa"/>
          </w:tcPr>
          <w:p w14:paraId="200ACB27" w14:textId="77777777" w:rsidR="00604991" w:rsidRPr="0006584B" w:rsidRDefault="00604991" w:rsidP="001137D0">
            <w:pPr>
              <w:spacing w:after="120"/>
              <w:ind w:right="418"/>
              <w:rPr>
                <w:rFonts w:ascii="Arial" w:hAnsi="Arial" w:cs="Arial"/>
              </w:rPr>
            </w:pPr>
            <w:r>
              <w:rPr>
                <w:rFonts w:ascii="Arial" w:hAnsi="Arial" w:cs="Arial"/>
              </w:rPr>
              <w:t xml:space="preserve">Ensuring the space is safe, attractive and welcoming to community and encourages participation. </w:t>
            </w:r>
          </w:p>
        </w:tc>
      </w:tr>
      <w:tr w:rsidR="00604991" w:rsidRPr="00CA2FE4" w14:paraId="16170153" w14:textId="77777777" w:rsidTr="001137D0">
        <w:tc>
          <w:tcPr>
            <w:tcW w:w="4390" w:type="dxa"/>
          </w:tcPr>
          <w:p w14:paraId="46721266" w14:textId="77777777" w:rsidR="00604991" w:rsidRPr="0006584B" w:rsidRDefault="00604991" w:rsidP="001137D0">
            <w:pPr>
              <w:tabs>
                <w:tab w:val="left" w:pos="1260"/>
              </w:tabs>
              <w:spacing w:after="240"/>
              <w:rPr>
                <w:rFonts w:ascii="Arial" w:hAnsi="Arial" w:cs="Arial"/>
              </w:rPr>
            </w:pPr>
            <w:r>
              <w:rPr>
                <w:rFonts w:ascii="Arial" w:hAnsi="Arial" w:cs="Arial"/>
              </w:rPr>
              <w:t xml:space="preserve">Welcoming participants and general community into the engagement activity  </w:t>
            </w:r>
          </w:p>
        </w:tc>
        <w:tc>
          <w:tcPr>
            <w:tcW w:w="4677" w:type="dxa"/>
          </w:tcPr>
          <w:p w14:paraId="2138AB79" w14:textId="77777777" w:rsidR="00604991" w:rsidRPr="0006584B" w:rsidRDefault="00604991" w:rsidP="001137D0">
            <w:pPr>
              <w:spacing w:after="240"/>
              <w:rPr>
                <w:rFonts w:ascii="Arial" w:hAnsi="Arial" w:cs="Arial"/>
              </w:rPr>
            </w:pPr>
            <w:r>
              <w:rPr>
                <w:rFonts w:ascii="Arial" w:hAnsi="Arial" w:cs="Arial"/>
              </w:rPr>
              <w:t xml:space="preserve">Maximising participation and increasing the number of people reached. </w:t>
            </w:r>
          </w:p>
        </w:tc>
      </w:tr>
      <w:tr w:rsidR="00604991" w:rsidRPr="00CA2FE4" w14:paraId="16599CA6" w14:textId="77777777" w:rsidTr="001137D0">
        <w:tc>
          <w:tcPr>
            <w:tcW w:w="4390" w:type="dxa"/>
          </w:tcPr>
          <w:p w14:paraId="0B9A81C1" w14:textId="622EA250" w:rsidR="00604991" w:rsidRPr="0006584B" w:rsidRDefault="00604991" w:rsidP="001137D0">
            <w:pPr>
              <w:tabs>
                <w:tab w:val="left" w:pos="1260"/>
              </w:tabs>
              <w:spacing w:after="240"/>
              <w:rPr>
                <w:rFonts w:ascii="Arial" w:hAnsi="Arial" w:cs="Arial"/>
              </w:rPr>
            </w:pPr>
            <w:r>
              <w:rPr>
                <w:rFonts w:ascii="Arial" w:hAnsi="Arial" w:cs="Arial"/>
              </w:rPr>
              <w:t xml:space="preserve">Following the </w:t>
            </w:r>
            <w:r w:rsidR="00F427C8">
              <w:rPr>
                <w:rFonts w:ascii="Arial" w:hAnsi="Arial" w:cs="Arial"/>
              </w:rPr>
              <w:t xml:space="preserve">engagement </w:t>
            </w:r>
            <w:r>
              <w:rPr>
                <w:rFonts w:ascii="Arial" w:hAnsi="Arial" w:cs="Arial"/>
              </w:rPr>
              <w:t>process outlined for</w:t>
            </w:r>
            <w:r w:rsidR="00F427C8">
              <w:rPr>
                <w:rFonts w:ascii="Arial" w:hAnsi="Arial" w:cs="Arial"/>
              </w:rPr>
              <w:t xml:space="preserve"> the</w:t>
            </w:r>
            <w:r>
              <w:rPr>
                <w:rFonts w:ascii="Arial" w:hAnsi="Arial" w:cs="Arial"/>
              </w:rPr>
              <w:t xml:space="preserve"> project </w:t>
            </w:r>
          </w:p>
        </w:tc>
        <w:tc>
          <w:tcPr>
            <w:tcW w:w="4677" w:type="dxa"/>
          </w:tcPr>
          <w:p w14:paraId="41709038" w14:textId="77777777" w:rsidR="00604991" w:rsidRDefault="00604991" w:rsidP="001137D0">
            <w:pPr>
              <w:spacing w:after="240"/>
              <w:rPr>
                <w:rFonts w:ascii="Arial" w:hAnsi="Arial" w:cs="Arial"/>
              </w:rPr>
            </w:pPr>
            <w:r>
              <w:rPr>
                <w:rFonts w:ascii="Arial" w:hAnsi="Arial" w:cs="Arial"/>
              </w:rPr>
              <w:t>Ensuing the engagement activities are meeting the expected outcomes of the client</w:t>
            </w:r>
          </w:p>
        </w:tc>
      </w:tr>
      <w:tr w:rsidR="00604991" w:rsidRPr="00CA2FE4" w14:paraId="1E4731A8" w14:textId="77777777" w:rsidTr="001137D0">
        <w:tc>
          <w:tcPr>
            <w:tcW w:w="4390" w:type="dxa"/>
          </w:tcPr>
          <w:p w14:paraId="06DB39CA" w14:textId="77777777" w:rsidR="00604991" w:rsidRPr="0006584B" w:rsidRDefault="00604991" w:rsidP="001137D0">
            <w:pPr>
              <w:tabs>
                <w:tab w:val="left" w:pos="1260"/>
              </w:tabs>
              <w:spacing w:after="240"/>
              <w:rPr>
                <w:rFonts w:ascii="Arial" w:hAnsi="Arial" w:cs="Arial"/>
              </w:rPr>
            </w:pPr>
            <w:r>
              <w:rPr>
                <w:rFonts w:ascii="Arial" w:hAnsi="Arial" w:cs="Arial"/>
              </w:rPr>
              <w:t>Assisting to create a safe environment (free from hazards)</w:t>
            </w:r>
          </w:p>
        </w:tc>
        <w:tc>
          <w:tcPr>
            <w:tcW w:w="4677" w:type="dxa"/>
          </w:tcPr>
          <w:p w14:paraId="2344B7AD" w14:textId="77777777" w:rsidR="00604991" w:rsidRDefault="00604991" w:rsidP="001137D0">
            <w:pPr>
              <w:spacing w:after="240"/>
              <w:rPr>
                <w:rFonts w:ascii="Arial" w:hAnsi="Arial" w:cs="Arial"/>
              </w:rPr>
            </w:pPr>
            <w:r>
              <w:rPr>
                <w:rFonts w:ascii="Arial" w:hAnsi="Arial" w:cs="Arial"/>
              </w:rPr>
              <w:t xml:space="preserve">Ensuring the health and safety of the employees and participants in the activity. </w:t>
            </w:r>
          </w:p>
        </w:tc>
      </w:tr>
    </w:tbl>
    <w:p w14:paraId="2C48AA49" w14:textId="212B9A91" w:rsidR="0044250E" w:rsidRDefault="0044250E" w:rsidP="00604991"/>
    <w:p w14:paraId="20D5701D" w14:textId="77777777" w:rsidR="0044250E" w:rsidRDefault="0044250E">
      <w:r>
        <w:br w:type="page"/>
      </w:r>
    </w:p>
    <w:p w14:paraId="002832A5" w14:textId="77777777" w:rsidR="00604991" w:rsidRDefault="00604991" w:rsidP="00604991">
      <w:bookmarkStart w:id="0" w:name="_GoBack"/>
      <w:bookmarkEnd w:id="0"/>
    </w:p>
    <w:tbl>
      <w:tblPr>
        <w:tblStyle w:val="TableGrid"/>
        <w:tblW w:w="10627" w:type="dxa"/>
        <w:tblLook w:val="04A0" w:firstRow="1" w:lastRow="0" w:firstColumn="1" w:lastColumn="0" w:noHBand="0" w:noVBand="1"/>
      </w:tblPr>
      <w:tblGrid>
        <w:gridCol w:w="3227"/>
        <w:gridCol w:w="7400"/>
      </w:tblGrid>
      <w:tr w:rsidR="00604991" w:rsidRPr="00CB49F5" w14:paraId="3B27F8A5" w14:textId="77777777" w:rsidTr="00604991">
        <w:tc>
          <w:tcPr>
            <w:tcW w:w="10627" w:type="dxa"/>
            <w:gridSpan w:val="2"/>
            <w:shd w:val="clear" w:color="auto" w:fill="17365D" w:themeFill="text2" w:themeFillShade="BF"/>
          </w:tcPr>
          <w:p w14:paraId="7AB98B75" w14:textId="77777777" w:rsidR="00604991" w:rsidRPr="00CB49F5" w:rsidRDefault="00604991" w:rsidP="001137D0">
            <w:pPr>
              <w:spacing w:before="120" w:after="120"/>
              <w:rPr>
                <w:rFonts w:ascii="Arial" w:hAnsi="Arial" w:cs="Arial"/>
                <w:b/>
              </w:rPr>
            </w:pPr>
            <w:r w:rsidRPr="00CB49F5">
              <w:rPr>
                <w:rFonts w:ascii="Arial" w:hAnsi="Arial" w:cs="Arial"/>
                <w:b/>
              </w:rPr>
              <w:t>P</w:t>
            </w:r>
            <w:r>
              <w:rPr>
                <w:rFonts w:ascii="Arial" w:hAnsi="Arial" w:cs="Arial"/>
                <w:b/>
              </w:rPr>
              <w:t>osition – Skills and Competencies</w:t>
            </w:r>
          </w:p>
        </w:tc>
      </w:tr>
      <w:tr w:rsidR="00604991" w:rsidRPr="00CA2FE4" w14:paraId="6E112A1D" w14:textId="77777777" w:rsidTr="00604991">
        <w:tc>
          <w:tcPr>
            <w:tcW w:w="3227" w:type="dxa"/>
          </w:tcPr>
          <w:p w14:paraId="077AB693" w14:textId="77777777" w:rsidR="00604991" w:rsidRPr="00CA2FE4" w:rsidRDefault="00604991" w:rsidP="001137D0">
            <w:pPr>
              <w:tabs>
                <w:tab w:val="left" w:pos="2977"/>
              </w:tabs>
              <w:spacing w:before="60" w:after="60"/>
              <w:ind w:right="34"/>
              <w:rPr>
                <w:rFonts w:ascii="Arial" w:hAnsi="Arial" w:cs="Arial"/>
              </w:rPr>
            </w:pPr>
            <w:r>
              <w:rPr>
                <w:rFonts w:ascii="Arial" w:hAnsi="Arial" w:cs="Arial"/>
              </w:rPr>
              <w:t>Interpersonal Skills</w:t>
            </w:r>
          </w:p>
        </w:tc>
        <w:tc>
          <w:tcPr>
            <w:tcW w:w="7400" w:type="dxa"/>
          </w:tcPr>
          <w:p w14:paraId="09BAD6B5" w14:textId="77777777" w:rsidR="00604991" w:rsidRDefault="00604991" w:rsidP="001137D0">
            <w:pPr>
              <w:pStyle w:val="ListParagraph"/>
              <w:numPr>
                <w:ilvl w:val="0"/>
                <w:numId w:val="44"/>
              </w:numPr>
              <w:rPr>
                <w:rFonts w:ascii="Arial" w:hAnsi="Arial"/>
              </w:rPr>
            </w:pPr>
            <w:r>
              <w:rPr>
                <w:rFonts w:ascii="Arial" w:hAnsi="Arial"/>
              </w:rPr>
              <w:t>Ability to encourage conversation and stimulate discussion on a wide range of topic</w:t>
            </w:r>
          </w:p>
          <w:p w14:paraId="5FCBA529" w14:textId="77777777" w:rsidR="00604991" w:rsidRDefault="00604991" w:rsidP="001137D0">
            <w:pPr>
              <w:pStyle w:val="ListParagraph"/>
              <w:numPr>
                <w:ilvl w:val="0"/>
                <w:numId w:val="44"/>
              </w:numPr>
              <w:rPr>
                <w:rFonts w:ascii="Arial" w:hAnsi="Arial"/>
              </w:rPr>
            </w:pPr>
            <w:r>
              <w:rPr>
                <w:rFonts w:ascii="Arial" w:hAnsi="Arial"/>
              </w:rPr>
              <w:t>Ability to build rapport quickly with a variety of stakeholders (gender, race and age)</w:t>
            </w:r>
          </w:p>
          <w:p w14:paraId="094C7043" w14:textId="77777777" w:rsidR="00604991" w:rsidRDefault="00604991" w:rsidP="001137D0">
            <w:pPr>
              <w:pStyle w:val="ListParagraph"/>
              <w:numPr>
                <w:ilvl w:val="0"/>
                <w:numId w:val="44"/>
              </w:numPr>
              <w:rPr>
                <w:rFonts w:ascii="Arial" w:hAnsi="Arial"/>
              </w:rPr>
            </w:pPr>
            <w:r>
              <w:rPr>
                <w:rFonts w:ascii="Arial" w:hAnsi="Arial"/>
              </w:rPr>
              <w:t xml:space="preserve">Ability to manage and diffuse conflict in the event the project requires this. </w:t>
            </w:r>
          </w:p>
          <w:p w14:paraId="228BF3B5" w14:textId="7F05008F" w:rsidR="00F427C8" w:rsidRPr="00190C26" w:rsidRDefault="00F427C8" w:rsidP="001137D0">
            <w:pPr>
              <w:pStyle w:val="ListParagraph"/>
              <w:numPr>
                <w:ilvl w:val="0"/>
                <w:numId w:val="44"/>
              </w:numPr>
              <w:rPr>
                <w:rFonts w:ascii="Arial" w:hAnsi="Arial"/>
              </w:rPr>
            </w:pPr>
            <w:r>
              <w:rPr>
                <w:rFonts w:ascii="Arial" w:hAnsi="Arial"/>
              </w:rPr>
              <w:t xml:space="preserve">Ability to remain neutral and present an unbiased opinion.  </w:t>
            </w:r>
          </w:p>
        </w:tc>
      </w:tr>
      <w:tr w:rsidR="00604991" w:rsidRPr="00CA2FE4" w14:paraId="1CDC5A04" w14:textId="77777777" w:rsidTr="00604991">
        <w:tc>
          <w:tcPr>
            <w:tcW w:w="3227" w:type="dxa"/>
          </w:tcPr>
          <w:p w14:paraId="23897FB1" w14:textId="77777777" w:rsidR="00604991" w:rsidRPr="00CA2FE4" w:rsidRDefault="00604991" w:rsidP="001137D0">
            <w:pPr>
              <w:tabs>
                <w:tab w:val="left" w:pos="2977"/>
              </w:tabs>
              <w:spacing w:before="60" w:after="60"/>
              <w:ind w:right="34"/>
              <w:rPr>
                <w:rFonts w:ascii="Arial" w:hAnsi="Arial" w:cs="Arial"/>
              </w:rPr>
            </w:pPr>
            <w:r>
              <w:rPr>
                <w:rFonts w:ascii="Arial" w:hAnsi="Arial" w:cs="Arial"/>
              </w:rPr>
              <w:t>Qualifications and Experience</w:t>
            </w:r>
          </w:p>
        </w:tc>
        <w:tc>
          <w:tcPr>
            <w:tcW w:w="7400" w:type="dxa"/>
          </w:tcPr>
          <w:p w14:paraId="6CF4652B" w14:textId="77777777" w:rsidR="00604991" w:rsidRDefault="00604991" w:rsidP="001137D0">
            <w:pPr>
              <w:numPr>
                <w:ilvl w:val="0"/>
                <w:numId w:val="27"/>
              </w:numPr>
              <w:ind w:left="360"/>
              <w:jc w:val="both"/>
              <w:rPr>
                <w:rFonts w:ascii="Arial" w:hAnsi="Arial"/>
              </w:rPr>
            </w:pPr>
            <w:r>
              <w:rPr>
                <w:rFonts w:ascii="Arial" w:hAnsi="Arial"/>
              </w:rPr>
              <w:t>Experience in facilitating conversations with general community members</w:t>
            </w:r>
          </w:p>
          <w:p w14:paraId="76DA017A" w14:textId="77777777" w:rsidR="00604991" w:rsidRDefault="00604991" w:rsidP="001137D0">
            <w:pPr>
              <w:numPr>
                <w:ilvl w:val="0"/>
                <w:numId w:val="27"/>
              </w:numPr>
              <w:ind w:left="360"/>
              <w:jc w:val="both"/>
              <w:rPr>
                <w:rFonts w:ascii="Arial" w:hAnsi="Arial"/>
              </w:rPr>
            </w:pPr>
            <w:r>
              <w:rPr>
                <w:rFonts w:ascii="Arial" w:hAnsi="Arial"/>
              </w:rPr>
              <w:t xml:space="preserve">Qualifications in social planning, community development or social work highly desirable </w:t>
            </w:r>
          </w:p>
          <w:p w14:paraId="2477A407" w14:textId="1EFA9E06" w:rsidR="00F427C8" w:rsidRPr="00F427C8" w:rsidRDefault="00604991" w:rsidP="00F427C8">
            <w:pPr>
              <w:numPr>
                <w:ilvl w:val="0"/>
                <w:numId w:val="27"/>
              </w:numPr>
              <w:ind w:left="360"/>
              <w:jc w:val="both"/>
              <w:rPr>
                <w:rFonts w:ascii="Arial" w:hAnsi="Arial"/>
              </w:rPr>
            </w:pPr>
            <w:r>
              <w:rPr>
                <w:rFonts w:ascii="Arial" w:hAnsi="Arial"/>
              </w:rPr>
              <w:t xml:space="preserve">Certification in IAP2 highly desirable. </w:t>
            </w:r>
          </w:p>
        </w:tc>
      </w:tr>
      <w:tr w:rsidR="00604991" w:rsidRPr="00CA2FE4" w14:paraId="6366374C" w14:textId="77777777" w:rsidTr="00604991">
        <w:tc>
          <w:tcPr>
            <w:tcW w:w="3227" w:type="dxa"/>
          </w:tcPr>
          <w:p w14:paraId="4C760B24" w14:textId="77777777" w:rsidR="00604991" w:rsidRPr="00CA2FE4" w:rsidRDefault="00604991" w:rsidP="001137D0">
            <w:pPr>
              <w:tabs>
                <w:tab w:val="left" w:pos="2977"/>
              </w:tabs>
              <w:spacing w:before="60" w:after="60"/>
              <w:ind w:right="35"/>
              <w:rPr>
                <w:rFonts w:ascii="Arial" w:hAnsi="Arial" w:cs="Arial"/>
              </w:rPr>
            </w:pPr>
            <w:r>
              <w:rPr>
                <w:rFonts w:ascii="Arial" w:hAnsi="Arial" w:cs="Arial"/>
              </w:rPr>
              <w:t xml:space="preserve">Personal interest </w:t>
            </w:r>
          </w:p>
        </w:tc>
        <w:tc>
          <w:tcPr>
            <w:tcW w:w="7400" w:type="dxa"/>
          </w:tcPr>
          <w:p w14:paraId="67964D0D" w14:textId="77777777" w:rsidR="00604991" w:rsidRDefault="00604991" w:rsidP="001137D0">
            <w:pPr>
              <w:pStyle w:val="ListParagraph"/>
              <w:numPr>
                <w:ilvl w:val="0"/>
                <w:numId w:val="45"/>
              </w:numPr>
              <w:rPr>
                <w:rFonts w:ascii="Arial" w:hAnsi="Arial"/>
              </w:rPr>
            </w:pPr>
            <w:r>
              <w:rPr>
                <w:rFonts w:ascii="Arial" w:hAnsi="Arial"/>
              </w:rPr>
              <w:t>Interest in community and their role in shaping cities</w:t>
            </w:r>
          </w:p>
          <w:p w14:paraId="0C16D7EC" w14:textId="77777777" w:rsidR="00604991" w:rsidRPr="00545449" w:rsidRDefault="00604991" w:rsidP="001137D0">
            <w:pPr>
              <w:pStyle w:val="ListParagraph"/>
              <w:numPr>
                <w:ilvl w:val="0"/>
                <w:numId w:val="45"/>
              </w:numPr>
              <w:rPr>
                <w:rFonts w:ascii="Arial" w:hAnsi="Arial"/>
              </w:rPr>
            </w:pPr>
            <w:r>
              <w:rPr>
                <w:rFonts w:ascii="Arial" w:hAnsi="Arial"/>
              </w:rPr>
              <w:t xml:space="preserve">Personal interest and experience participating in community building projects.  </w:t>
            </w:r>
          </w:p>
        </w:tc>
      </w:tr>
    </w:tbl>
    <w:p w14:paraId="63645226" w14:textId="77777777" w:rsidR="00F93B08" w:rsidRPr="00012D16" w:rsidRDefault="00F93B08">
      <w:pPr>
        <w:rPr>
          <w:rFonts w:ascii="Arial" w:hAnsi="Arial" w:cs="Arial"/>
        </w:rPr>
      </w:pPr>
    </w:p>
    <w:p w14:paraId="1AB05918" w14:textId="77777777" w:rsidR="00071293" w:rsidRPr="00012D16" w:rsidRDefault="00071293" w:rsidP="00012D16">
      <w:pPr>
        <w:shd w:val="clear" w:color="auto" w:fill="17365D" w:themeFill="text2" w:themeFillShade="BF"/>
        <w:rPr>
          <w:rFonts w:ascii="Arial" w:hAnsi="Arial" w:cs="Arial"/>
        </w:rPr>
      </w:pPr>
      <w:r w:rsidRPr="00012D16">
        <w:rPr>
          <w:rFonts w:ascii="Arial" w:hAnsi="Arial" w:cs="Arial"/>
        </w:rPr>
        <w:t>To apply or to enquire:</w:t>
      </w:r>
    </w:p>
    <w:p w14:paraId="7A56A6A9" w14:textId="07672B36" w:rsidR="00071293" w:rsidRPr="00012D16" w:rsidRDefault="00071293" w:rsidP="00071293">
      <w:pPr>
        <w:spacing w:after="0"/>
        <w:rPr>
          <w:rFonts w:ascii="Arial" w:hAnsi="Arial" w:cs="Arial"/>
        </w:rPr>
      </w:pPr>
      <w:r w:rsidRPr="00012D16">
        <w:rPr>
          <w:rFonts w:ascii="Arial" w:hAnsi="Arial" w:cs="Arial"/>
        </w:rPr>
        <w:t xml:space="preserve">Please send a cover letter, </w:t>
      </w:r>
      <w:r w:rsidR="00F427C8">
        <w:rPr>
          <w:rFonts w:ascii="Arial" w:hAnsi="Arial" w:cs="Arial"/>
        </w:rPr>
        <w:t xml:space="preserve">address the skills and competencies and a </w:t>
      </w:r>
      <w:r w:rsidRPr="00012D16">
        <w:rPr>
          <w:rFonts w:ascii="Arial" w:hAnsi="Arial" w:cs="Arial"/>
        </w:rPr>
        <w:t>copy of your resume</w:t>
      </w:r>
      <w:r w:rsidR="00F427C8">
        <w:rPr>
          <w:rFonts w:ascii="Arial" w:hAnsi="Arial" w:cs="Arial"/>
        </w:rPr>
        <w:t xml:space="preserve">. </w:t>
      </w:r>
      <w:r w:rsidRPr="00012D16">
        <w:rPr>
          <w:rFonts w:ascii="Arial" w:hAnsi="Arial" w:cs="Arial"/>
        </w:rPr>
        <w:t xml:space="preserve"> </w:t>
      </w:r>
    </w:p>
    <w:p w14:paraId="6944A365" w14:textId="77777777" w:rsidR="00071293" w:rsidRPr="00012D16" w:rsidRDefault="00071293" w:rsidP="00071293">
      <w:pPr>
        <w:spacing w:after="0"/>
        <w:rPr>
          <w:rFonts w:ascii="Arial" w:hAnsi="Arial" w:cs="Arial"/>
        </w:rPr>
      </w:pPr>
    </w:p>
    <w:p w14:paraId="093D393B" w14:textId="77777777" w:rsidR="00071293" w:rsidRPr="00012D16" w:rsidRDefault="00071293" w:rsidP="00071293">
      <w:pPr>
        <w:spacing w:after="0"/>
        <w:rPr>
          <w:rFonts w:ascii="Arial" w:hAnsi="Arial" w:cs="Arial"/>
        </w:rPr>
      </w:pPr>
      <w:r w:rsidRPr="00012D16">
        <w:rPr>
          <w:rFonts w:ascii="Arial" w:hAnsi="Arial" w:cs="Arial"/>
        </w:rPr>
        <w:t xml:space="preserve">Cindy </w:t>
      </w:r>
      <w:proofErr w:type="spellStart"/>
      <w:r w:rsidRPr="00012D16">
        <w:rPr>
          <w:rFonts w:ascii="Arial" w:hAnsi="Arial" w:cs="Arial"/>
        </w:rPr>
        <w:t>Plowman</w:t>
      </w:r>
      <w:proofErr w:type="spellEnd"/>
    </w:p>
    <w:p w14:paraId="0CC93041" w14:textId="77777777" w:rsidR="00071293" w:rsidRPr="00012D16" w:rsidRDefault="00071293" w:rsidP="00071293">
      <w:pPr>
        <w:spacing w:after="0"/>
        <w:rPr>
          <w:rFonts w:ascii="Arial" w:hAnsi="Arial" w:cs="Arial"/>
        </w:rPr>
      </w:pPr>
      <w:r w:rsidRPr="00012D16">
        <w:rPr>
          <w:rFonts w:ascii="Arial" w:hAnsi="Arial" w:cs="Arial"/>
        </w:rPr>
        <w:t>hello@conversationcaravan.com.au</w:t>
      </w:r>
    </w:p>
    <w:p w14:paraId="1D4CDA59" w14:textId="77777777" w:rsidR="00071293" w:rsidRPr="00012D16" w:rsidRDefault="00071293">
      <w:pPr>
        <w:spacing w:after="0"/>
        <w:rPr>
          <w:rFonts w:ascii="Arial" w:hAnsi="Arial" w:cs="Arial"/>
        </w:rPr>
      </w:pPr>
      <w:r w:rsidRPr="00012D16">
        <w:rPr>
          <w:rFonts w:ascii="Arial" w:hAnsi="Arial" w:cs="Arial"/>
        </w:rPr>
        <w:t xml:space="preserve">m: 0416 144 390 </w:t>
      </w:r>
    </w:p>
    <w:p w14:paraId="28614CAB" w14:textId="77777777" w:rsidR="00012D16" w:rsidRPr="00012D16" w:rsidRDefault="00012D16">
      <w:pPr>
        <w:spacing w:after="0"/>
        <w:rPr>
          <w:rFonts w:ascii="Arial" w:hAnsi="Arial" w:cs="Arial"/>
        </w:rPr>
      </w:pPr>
    </w:p>
    <w:sectPr w:rsidR="00012D16" w:rsidRPr="00012D16" w:rsidSect="001950F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CB75" w14:textId="77777777" w:rsidR="00A40E48" w:rsidRDefault="00A40E48" w:rsidP="001950F7">
      <w:pPr>
        <w:spacing w:after="0" w:line="240" w:lineRule="auto"/>
      </w:pPr>
      <w:r>
        <w:separator/>
      </w:r>
    </w:p>
  </w:endnote>
  <w:endnote w:type="continuationSeparator" w:id="0">
    <w:p w14:paraId="2E5B75D2" w14:textId="77777777" w:rsidR="00A40E48" w:rsidRDefault="00A40E48" w:rsidP="0019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1B54" w14:textId="77777777" w:rsidR="00A40E48" w:rsidRDefault="00A40E48" w:rsidP="001950F7">
      <w:pPr>
        <w:spacing w:after="0" w:line="240" w:lineRule="auto"/>
      </w:pPr>
      <w:r>
        <w:separator/>
      </w:r>
    </w:p>
  </w:footnote>
  <w:footnote w:type="continuationSeparator" w:id="0">
    <w:p w14:paraId="00FA197D" w14:textId="77777777" w:rsidR="00A40E48" w:rsidRDefault="00A40E48" w:rsidP="001950F7">
      <w:pPr>
        <w:spacing w:after="0" w:line="240" w:lineRule="auto"/>
      </w:pPr>
      <w:r>
        <w:continuationSeparator/>
      </w:r>
    </w:p>
  </w:footnote>
  <w:footnote w:id="1">
    <w:p w14:paraId="5871D8B1" w14:textId="24225C00" w:rsidR="008914DE" w:rsidRDefault="008914DE" w:rsidP="008914DE">
      <w:pPr>
        <w:pStyle w:val="FootnoteText"/>
      </w:pPr>
      <w:r>
        <w:rPr>
          <w:rStyle w:val="FootnoteReference"/>
        </w:rPr>
        <w:footnoteRef/>
      </w:r>
      <w:r>
        <w:t xml:space="preserve"> </w:t>
      </w:r>
      <w:r w:rsidR="006B6DF4" w:rsidRPr="006B6DF4">
        <w:t xml:space="preserve">Department of Environment, Land, Water and Planning </w:t>
      </w:r>
      <w:r w:rsidR="006B6DF4">
        <w:t>(</w:t>
      </w:r>
      <w:r w:rsidR="006B6DF4" w:rsidRPr="006B6DF4">
        <w:t>2016</w:t>
      </w:r>
      <w:r w:rsidR="006B6DF4">
        <w:t>)</w:t>
      </w:r>
      <w:r w:rsidR="006B6DF4" w:rsidRPr="006B6DF4">
        <w:t xml:space="preserve"> </w:t>
      </w:r>
      <w:r w:rsidR="006B6DF4">
        <w:t>‘</w:t>
      </w:r>
      <w:r>
        <w:t>Act for the future</w:t>
      </w:r>
      <w:r>
        <w:t xml:space="preserve">, </w:t>
      </w:r>
      <w:r>
        <w:t>Directions for a new Local Government Act</w:t>
      </w:r>
      <w:r w:rsidR="006B6DF4">
        <w:t xml:space="preserve">. Available at </w:t>
      </w:r>
      <w:hyperlink r:id="rId1" w:history="1">
        <w:r w:rsidR="006B6DF4" w:rsidRPr="00535872">
          <w:rPr>
            <w:rStyle w:val="Hyperlink"/>
          </w:rPr>
          <w:t>https://www.localgovernment.vic.gov.au/__data/assets/pdf_file/0042/397968/Act_for_the_Future_-_Directions_for_a_new_Local_Government_Act.pdf</w:t>
        </w:r>
      </w:hyperlink>
      <w:r w:rsidR="006B6D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FB81" w14:textId="77777777" w:rsidR="000672C4" w:rsidRDefault="000672C4">
    <w:pPr>
      <w:pStyle w:val="Header"/>
    </w:pPr>
    <w:r>
      <w:rPr>
        <w:noProof/>
      </w:rPr>
      <w:drawing>
        <wp:anchor distT="0" distB="0" distL="114300" distR="114300" simplePos="0" relativeHeight="251658240" behindDoc="1" locked="0" layoutInCell="1" allowOverlap="1" wp14:anchorId="66077FE1" wp14:editId="48C1B5A0">
          <wp:simplePos x="0" y="0"/>
          <wp:positionH relativeFrom="column">
            <wp:posOffset>5513262</wp:posOffset>
          </wp:positionH>
          <wp:positionV relativeFrom="paragraph">
            <wp:posOffset>-288183</wp:posOffset>
          </wp:positionV>
          <wp:extent cx="1167973" cy="653434"/>
          <wp:effectExtent l="0" t="0" r="635" b="0"/>
          <wp:wrapTight wrapText="bothSides">
            <wp:wrapPolygon edited="0">
              <wp:start x="0" y="0"/>
              <wp:lineTo x="0" y="20991"/>
              <wp:lineTo x="21377" y="20991"/>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sation Caravan - COLOUR.jpg"/>
                  <pic:cNvPicPr/>
                </pic:nvPicPr>
                <pic:blipFill>
                  <a:blip r:embed="rId1"/>
                  <a:stretch>
                    <a:fillRect/>
                  </a:stretch>
                </pic:blipFill>
                <pic:spPr>
                  <a:xfrm>
                    <a:off x="0" y="0"/>
                    <a:ext cx="1167973" cy="6534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B5E"/>
    <w:multiLevelType w:val="hybridMultilevel"/>
    <w:tmpl w:val="24149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04B65"/>
    <w:multiLevelType w:val="singleLevel"/>
    <w:tmpl w:val="ACDABB9A"/>
    <w:lvl w:ilvl="0">
      <w:start w:val="1"/>
      <w:numFmt w:val="bullet"/>
      <w:lvlText w:val=""/>
      <w:lvlJc w:val="left"/>
      <w:pPr>
        <w:tabs>
          <w:tab w:val="num" w:pos="567"/>
        </w:tabs>
        <w:ind w:left="567" w:hanging="567"/>
      </w:pPr>
      <w:rPr>
        <w:rFonts w:ascii="Symbol" w:hAnsi="Symbol" w:hint="default"/>
        <w:sz w:val="22"/>
        <w:szCs w:val="22"/>
      </w:rPr>
    </w:lvl>
  </w:abstractNum>
  <w:abstractNum w:abstractNumId="2" w15:restartNumberingAfterBreak="0">
    <w:nsid w:val="08D618BF"/>
    <w:multiLevelType w:val="hybridMultilevel"/>
    <w:tmpl w:val="382A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D014B"/>
    <w:multiLevelType w:val="hybridMultilevel"/>
    <w:tmpl w:val="4C5E0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A476E3"/>
    <w:multiLevelType w:val="hybridMultilevel"/>
    <w:tmpl w:val="CC5440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AF34D2A"/>
    <w:multiLevelType w:val="hybridMultilevel"/>
    <w:tmpl w:val="D616A23E"/>
    <w:lvl w:ilvl="0" w:tplc="0C090003">
      <w:start w:val="1"/>
      <w:numFmt w:val="bullet"/>
      <w:lvlText w:val="o"/>
      <w:lvlJc w:val="left"/>
      <w:pPr>
        <w:ind w:left="1014" w:hanging="360"/>
      </w:pPr>
      <w:rPr>
        <w:rFonts w:ascii="Courier New" w:hAnsi="Courier New" w:cs="Courier New" w:hint="default"/>
      </w:rPr>
    </w:lvl>
    <w:lvl w:ilvl="1" w:tplc="0C090003">
      <w:start w:val="1"/>
      <w:numFmt w:val="decimal"/>
      <w:lvlText w:val="%2."/>
      <w:lvlJc w:val="left"/>
      <w:pPr>
        <w:tabs>
          <w:tab w:val="num" w:pos="1014"/>
        </w:tabs>
        <w:ind w:left="1014" w:hanging="360"/>
      </w:pPr>
    </w:lvl>
    <w:lvl w:ilvl="2" w:tplc="0C090005">
      <w:start w:val="1"/>
      <w:numFmt w:val="decimal"/>
      <w:lvlText w:val="%3."/>
      <w:lvlJc w:val="left"/>
      <w:pPr>
        <w:tabs>
          <w:tab w:val="num" w:pos="1734"/>
        </w:tabs>
        <w:ind w:left="1734" w:hanging="360"/>
      </w:pPr>
    </w:lvl>
    <w:lvl w:ilvl="3" w:tplc="0C090001">
      <w:start w:val="1"/>
      <w:numFmt w:val="decimal"/>
      <w:lvlText w:val="%4."/>
      <w:lvlJc w:val="left"/>
      <w:pPr>
        <w:tabs>
          <w:tab w:val="num" w:pos="2454"/>
        </w:tabs>
        <w:ind w:left="2454" w:hanging="360"/>
      </w:pPr>
    </w:lvl>
    <w:lvl w:ilvl="4" w:tplc="0C090003">
      <w:start w:val="1"/>
      <w:numFmt w:val="decimal"/>
      <w:lvlText w:val="%5."/>
      <w:lvlJc w:val="left"/>
      <w:pPr>
        <w:tabs>
          <w:tab w:val="num" w:pos="3174"/>
        </w:tabs>
        <w:ind w:left="3174" w:hanging="360"/>
      </w:pPr>
    </w:lvl>
    <w:lvl w:ilvl="5" w:tplc="0C090005">
      <w:start w:val="1"/>
      <w:numFmt w:val="decimal"/>
      <w:lvlText w:val="%6."/>
      <w:lvlJc w:val="left"/>
      <w:pPr>
        <w:tabs>
          <w:tab w:val="num" w:pos="3894"/>
        </w:tabs>
        <w:ind w:left="3894" w:hanging="360"/>
      </w:pPr>
    </w:lvl>
    <w:lvl w:ilvl="6" w:tplc="0C090001">
      <w:start w:val="1"/>
      <w:numFmt w:val="decimal"/>
      <w:lvlText w:val="%7."/>
      <w:lvlJc w:val="left"/>
      <w:pPr>
        <w:tabs>
          <w:tab w:val="num" w:pos="4614"/>
        </w:tabs>
        <w:ind w:left="4614" w:hanging="360"/>
      </w:pPr>
    </w:lvl>
    <w:lvl w:ilvl="7" w:tplc="0C090003">
      <w:start w:val="1"/>
      <w:numFmt w:val="decimal"/>
      <w:lvlText w:val="%8."/>
      <w:lvlJc w:val="left"/>
      <w:pPr>
        <w:tabs>
          <w:tab w:val="num" w:pos="5334"/>
        </w:tabs>
        <w:ind w:left="5334" w:hanging="360"/>
      </w:pPr>
    </w:lvl>
    <w:lvl w:ilvl="8" w:tplc="0C090005">
      <w:start w:val="1"/>
      <w:numFmt w:val="decimal"/>
      <w:lvlText w:val="%9."/>
      <w:lvlJc w:val="left"/>
      <w:pPr>
        <w:tabs>
          <w:tab w:val="num" w:pos="6054"/>
        </w:tabs>
        <w:ind w:left="6054" w:hanging="360"/>
      </w:pPr>
    </w:lvl>
  </w:abstractNum>
  <w:abstractNum w:abstractNumId="6" w15:restartNumberingAfterBreak="0">
    <w:nsid w:val="0B0E4006"/>
    <w:multiLevelType w:val="hybridMultilevel"/>
    <w:tmpl w:val="E5F69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3009"/>
    <w:multiLevelType w:val="hybridMultilevel"/>
    <w:tmpl w:val="2490F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196374"/>
    <w:multiLevelType w:val="hybridMultilevel"/>
    <w:tmpl w:val="24869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294D2E"/>
    <w:multiLevelType w:val="hybridMultilevel"/>
    <w:tmpl w:val="85F8FF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5656E"/>
    <w:multiLevelType w:val="hybridMultilevel"/>
    <w:tmpl w:val="EE502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878D8"/>
    <w:multiLevelType w:val="hybridMultilevel"/>
    <w:tmpl w:val="7DFCD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181EB5"/>
    <w:multiLevelType w:val="multilevel"/>
    <w:tmpl w:val="8FA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D6BD9"/>
    <w:multiLevelType w:val="hybridMultilevel"/>
    <w:tmpl w:val="DBB8E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80224D"/>
    <w:multiLevelType w:val="hybridMultilevel"/>
    <w:tmpl w:val="35BCCB2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03A17B0"/>
    <w:multiLevelType w:val="hybridMultilevel"/>
    <w:tmpl w:val="C21C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44574"/>
    <w:multiLevelType w:val="multilevel"/>
    <w:tmpl w:val="4D8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3031AD"/>
    <w:multiLevelType w:val="hybridMultilevel"/>
    <w:tmpl w:val="E348C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4AD3126"/>
    <w:multiLevelType w:val="hybridMultilevel"/>
    <w:tmpl w:val="57BE8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06461C"/>
    <w:multiLevelType w:val="hybridMultilevel"/>
    <w:tmpl w:val="AD66A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46B2B"/>
    <w:multiLevelType w:val="hybridMultilevel"/>
    <w:tmpl w:val="404E8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757606"/>
    <w:multiLevelType w:val="hybridMultilevel"/>
    <w:tmpl w:val="0C243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0031F3B"/>
    <w:multiLevelType w:val="hybridMultilevel"/>
    <w:tmpl w:val="AB521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6C6705"/>
    <w:multiLevelType w:val="hybridMultilevel"/>
    <w:tmpl w:val="14B0F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8A548D"/>
    <w:multiLevelType w:val="hybridMultilevel"/>
    <w:tmpl w:val="D5EAE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256EF5"/>
    <w:multiLevelType w:val="hybridMultilevel"/>
    <w:tmpl w:val="0192A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A74426"/>
    <w:multiLevelType w:val="multilevel"/>
    <w:tmpl w:val="2CB0DC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2C36CAE"/>
    <w:multiLevelType w:val="hybridMultilevel"/>
    <w:tmpl w:val="4FF00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1E19C7"/>
    <w:multiLevelType w:val="hybridMultilevel"/>
    <w:tmpl w:val="34E49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A661B2"/>
    <w:multiLevelType w:val="hybridMultilevel"/>
    <w:tmpl w:val="48263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E5099D"/>
    <w:multiLevelType w:val="hybridMultilevel"/>
    <w:tmpl w:val="1A929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682E0B"/>
    <w:multiLevelType w:val="hybridMultilevel"/>
    <w:tmpl w:val="2DD0F264"/>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855C4A"/>
    <w:multiLevelType w:val="hybridMultilevel"/>
    <w:tmpl w:val="974A8310"/>
    <w:lvl w:ilvl="0" w:tplc="9BE8C3F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465503"/>
    <w:multiLevelType w:val="hybridMultilevel"/>
    <w:tmpl w:val="28D26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AC09FE"/>
    <w:multiLevelType w:val="hybridMultilevel"/>
    <w:tmpl w:val="F476D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F90F7C"/>
    <w:multiLevelType w:val="hybridMultilevel"/>
    <w:tmpl w:val="AD10E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52610"/>
    <w:multiLevelType w:val="hybridMultilevel"/>
    <w:tmpl w:val="D48A4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439FF"/>
    <w:multiLevelType w:val="hybridMultilevel"/>
    <w:tmpl w:val="36E8C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1A7AE3"/>
    <w:multiLevelType w:val="multilevel"/>
    <w:tmpl w:val="444E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820628"/>
    <w:multiLevelType w:val="hybridMultilevel"/>
    <w:tmpl w:val="9CC00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56306C"/>
    <w:multiLevelType w:val="multilevel"/>
    <w:tmpl w:val="B24E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BA398E"/>
    <w:multiLevelType w:val="hybridMultilevel"/>
    <w:tmpl w:val="6026E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2A46E70"/>
    <w:multiLevelType w:val="multilevel"/>
    <w:tmpl w:val="358A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A35EF4"/>
    <w:multiLevelType w:val="hybridMultilevel"/>
    <w:tmpl w:val="1422CE8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44" w15:restartNumberingAfterBreak="0">
    <w:nsid w:val="72E765ED"/>
    <w:multiLevelType w:val="hybridMultilevel"/>
    <w:tmpl w:val="B12EC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2"/>
  </w:num>
  <w:num w:numId="7">
    <w:abstractNumId w:val="28"/>
  </w:num>
  <w:num w:numId="8">
    <w:abstractNumId w:val="23"/>
  </w:num>
  <w:num w:numId="9">
    <w:abstractNumId w:val="17"/>
  </w:num>
  <w:num w:numId="10">
    <w:abstractNumId w:val="43"/>
  </w:num>
  <w:num w:numId="11">
    <w:abstractNumId w:val="24"/>
  </w:num>
  <w:num w:numId="12">
    <w:abstractNumId w:val="14"/>
  </w:num>
  <w:num w:numId="13">
    <w:abstractNumId w:val="13"/>
  </w:num>
  <w:num w:numId="14">
    <w:abstractNumId w:val="22"/>
  </w:num>
  <w:num w:numId="15">
    <w:abstractNumId w:val="34"/>
  </w:num>
  <w:num w:numId="16">
    <w:abstractNumId w:val="15"/>
  </w:num>
  <w:num w:numId="17">
    <w:abstractNumId w:val="30"/>
  </w:num>
  <w:num w:numId="18">
    <w:abstractNumId w:val="33"/>
  </w:num>
  <w:num w:numId="19">
    <w:abstractNumId w:val="7"/>
  </w:num>
  <w:num w:numId="20">
    <w:abstractNumId w:val="27"/>
  </w:num>
  <w:num w:numId="21">
    <w:abstractNumId w:val="41"/>
  </w:num>
  <w:num w:numId="22">
    <w:abstractNumId w:val="9"/>
  </w:num>
  <w:num w:numId="23">
    <w:abstractNumId w:val="39"/>
  </w:num>
  <w:num w:numId="24">
    <w:abstractNumId w:val="19"/>
  </w:num>
  <w:num w:numId="25">
    <w:abstractNumId w:val="10"/>
  </w:num>
  <w:num w:numId="26">
    <w:abstractNumId w:val="36"/>
  </w:num>
  <w:num w:numId="27">
    <w:abstractNumId w:val="29"/>
  </w:num>
  <w:num w:numId="28">
    <w:abstractNumId w:val="6"/>
  </w:num>
  <w:num w:numId="29">
    <w:abstractNumId w:val="35"/>
  </w:num>
  <w:num w:numId="30">
    <w:abstractNumId w:val="11"/>
  </w:num>
  <w:num w:numId="31">
    <w:abstractNumId w:val="37"/>
  </w:num>
  <w:num w:numId="32">
    <w:abstractNumId w:val="0"/>
  </w:num>
  <w:num w:numId="33">
    <w:abstractNumId w:val="44"/>
  </w:num>
  <w:num w:numId="34">
    <w:abstractNumId w:val="31"/>
  </w:num>
  <w:num w:numId="35">
    <w:abstractNumId w:val="21"/>
  </w:num>
  <w:num w:numId="36">
    <w:abstractNumId w:val="18"/>
  </w:num>
  <w:num w:numId="37">
    <w:abstractNumId w:val="26"/>
  </w:num>
  <w:num w:numId="38">
    <w:abstractNumId w:val="42"/>
  </w:num>
  <w:num w:numId="39">
    <w:abstractNumId w:val="40"/>
  </w:num>
  <w:num w:numId="40">
    <w:abstractNumId w:val="38"/>
  </w:num>
  <w:num w:numId="41">
    <w:abstractNumId w:val="8"/>
  </w:num>
  <w:num w:numId="42">
    <w:abstractNumId w:val="16"/>
  </w:num>
  <w:num w:numId="43">
    <w:abstractNumId w:val="12"/>
  </w:num>
  <w:num w:numId="44">
    <w:abstractNumId w:val="3"/>
  </w:num>
  <w:num w:numId="45">
    <w:abstractNumId w:val="2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F7"/>
    <w:rsid w:val="00012D16"/>
    <w:rsid w:val="00017EB9"/>
    <w:rsid w:val="00027BD5"/>
    <w:rsid w:val="000628C6"/>
    <w:rsid w:val="0006584B"/>
    <w:rsid w:val="00066A4F"/>
    <w:rsid w:val="000672C4"/>
    <w:rsid w:val="00071293"/>
    <w:rsid w:val="000A62EF"/>
    <w:rsid w:val="000C3C26"/>
    <w:rsid w:val="00136888"/>
    <w:rsid w:val="001468EB"/>
    <w:rsid w:val="00174D77"/>
    <w:rsid w:val="001950F7"/>
    <w:rsid w:val="002B3CE3"/>
    <w:rsid w:val="002B67BB"/>
    <w:rsid w:val="0031269E"/>
    <w:rsid w:val="00326414"/>
    <w:rsid w:val="003328E5"/>
    <w:rsid w:val="0038710E"/>
    <w:rsid w:val="003B5A6E"/>
    <w:rsid w:val="003C33A8"/>
    <w:rsid w:val="003D5C3A"/>
    <w:rsid w:val="003F1646"/>
    <w:rsid w:val="00403937"/>
    <w:rsid w:val="00434C7D"/>
    <w:rsid w:val="0044250E"/>
    <w:rsid w:val="00453B57"/>
    <w:rsid w:val="004B12F1"/>
    <w:rsid w:val="004C1DAB"/>
    <w:rsid w:val="00506A1B"/>
    <w:rsid w:val="00506D16"/>
    <w:rsid w:val="005219C5"/>
    <w:rsid w:val="005456CF"/>
    <w:rsid w:val="00554A67"/>
    <w:rsid w:val="005D061A"/>
    <w:rsid w:val="00604991"/>
    <w:rsid w:val="00642739"/>
    <w:rsid w:val="00686A46"/>
    <w:rsid w:val="006B6DF4"/>
    <w:rsid w:val="006C7BCF"/>
    <w:rsid w:val="006E0BCC"/>
    <w:rsid w:val="00745AA9"/>
    <w:rsid w:val="00777A5A"/>
    <w:rsid w:val="007A3AF5"/>
    <w:rsid w:val="007F59B2"/>
    <w:rsid w:val="00830A5B"/>
    <w:rsid w:val="008914DE"/>
    <w:rsid w:val="008B1862"/>
    <w:rsid w:val="008B2B79"/>
    <w:rsid w:val="0091489E"/>
    <w:rsid w:val="00943C87"/>
    <w:rsid w:val="009D05DA"/>
    <w:rsid w:val="00A0687D"/>
    <w:rsid w:val="00A40E48"/>
    <w:rsid w:val="00A72AE5"/>
    <w:rsid w:val="00A76763"/>
    <w:rsid w:val="00A8478D"/>
    <w:rsid w:val="00AC5425"/>
    <w:rsid w:val="00AD1810"/>
    <w:rsid w:val="00B5583B"/>
    <w:rsid w:val="00B827DB"/>
    <w:rsid w:val="00BD1C29"/>
    <w:rsid w:val="00BF3A92"/>
    <w:rsid w:val="00BF737D"/>
    <w:rsid w:val="00C1032E"/>
    <w:rsid w:val="00C328C0"/>
    <w:rsid w:val="00C54528"/>
    <w:rsid w:val="00C55CA9"/>
    <w:rsid w:val="00CA2FE4"/>
    <w:rsid w:val="00CB49F5"/>
    <w:rsid w:val="00CD6976"/>
    <w:rsid w:val="00CE5D56"/>
    <w:rsid w:val="00D102ED"/>
    <w:rsid w:val="00D13E21"/>
    <w:rsid w:val="00D20C32"/>
    <w:rsid w:val="00D20D6E"/>
    <w:rsid w:val="00E31833"/>
    <w:rsid w:val="00E43F0D"/>
    <w:rsid w:val="00E85E47"/>
    <w:rsid w:val="00E90CE1"/>
    <w:rsid w:val="00EE4927"/>
    <w:rsid w:val="00F17158"/>
    <w:rsid w:val="00F427C8"/>
    <w:rsid w:val="00F57405"/>
    <w:rsid w:val="00F93B08"/>
    <w:rsid w:val="00FA32F1"/>
    <w:rsid w:val="00FB6251"/>
    <w:rsid w:val="00FC1ECB"/>
    <w:rsid w:val="00FC6F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2638C"/>
  <w15:docId w15:val="{77EEF503-7CEF-3F4A-9EB8-9F2642C5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6584B"/>
    <w:pPr>
      <w:keepNext/>
      <w:spacing w:before="240" w:after="0" w:line="240" w:lineRule="auto"/>
      <w:outlineLvl w:val="1"/>
    </w:pPr>
    <w:rPr>
      <w:rFonts w:ascii="Times New Roman" w:eastAsia="Times New Roman" w:hAnsi="Times New Roman" w:cs="Times New Roman"/>
      <w:caps/>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0F7"/>
    <w:pPr>
      <w:tabs>
        <w:tab w:val="center" w:pos="4513"/>
        <w:tab w:val="right" w:pos="9026"/>
      </w:tabs>
      <w:spacing w:after="0" w:line="240" w:lineRule="auto"/>
    </w:pPr>
  </w:style>
  <w:style w:type="character" w:customStyle="1" w:styleId="HeaderChar">
    <w:name w:val="Header Char"/>
    <w:basedOn w:val="DefaultParagraphFont"/>
    <w:link w:val="Header"/>
    <w:rsid w:val="001950F7"/>
  </w:style>
  <w:style w:type="paragraph" w:styleId="Footer">
    <w:name w:val="footer"/>
    <w:basedOn w:val="Normal"/>
    <w:link w:val="FooterChar"/>
    <w:uiPriority w:val="99"/>
    <w:unhideWhenUsed/>
    <w:rsid w:val="0019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F7"/>
  </w:style>
  <w:style w:type="table" w:styleId="TableGrid">
    <w:name w:val="Table Grid"/>
    <w:basedOn w:val="TableNormal"/>
    <w:uiPriority w:val="59"/>
    <w:rsid w:val="0019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1489E"/>
    <w:pPr>
      <w:ind w:left="720"/>
      <w:contextualSpacing/>
    </w:pPr>
    <w:rPr>
      <w:rFonts w:ascii="Calibri" w:eastAsia="Calibri" w:hAnsi="Calibri" w:cs="Times New Roman"/>
      <w:lang w:eastAsia="en-US"/>
    </w:rPr>
  </w:style>
  <w:style w:type="paragraph" w:styleId="BodyText3">
    <w:name w:val="Body Text 3"/>
    <w:basedOn w:val="Normal"/>
    <w:link w:val="BodyText3Char"/>
    <w:uiPriority w:val="99"/>
    <w:unhideWhenUsed/>
    <w:rsid w:val="000C3C2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0C3C26"/>
    <w:rPr>
      <w:rFonts w:ascii="Times New Roman" w:eastAsia="Times New Roman" w:hAnsi="Times New Roman" w:cs="Times New Roman"/>
      <w:sz w:val="16"/>
      <w:szCs w:val="16"/>
      <w:lang w:val="en-GB" w:eastAsia="en-US"/>
    </w:rPr>
  </w:style>
  <w:style w:type="paragraph" w:styleId="NormalWeb">
    <w:name w:val="Normal (Web)"/>
    <w:basedOn w:val="Normal"/>
    <w:uiPriority w:val="99"/>
    <w:rsid w:val="0038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B5A6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3B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6E"/>
    <w:rPr>
      <w:rFonts w:ascii="Tahoma" w:hAnsi="Tahoma" w:cs="Tahoma"/>
      <w:sz w:val="16"/>
      <w:szCs w:val="16"/>
    </w:rPr>
  </w:style>
  <w:style w:type="character" w:customStyle="1" w:styleId="Heading2Char">
    <w:name w:val="Heading 2 Char"/>
    <w:basedOn w:val="DefaultParagraphFont"/>
    <w:link w:val="Heading2"/>
    <w:rsid w:val="0006584B"/>
    <w:rPr>
      <w:rFonts w:ascii="Times New Roman" w:eastAsia="Times New Roman" w:hAnsi="Times New Roman" w:cs="Times New Roman"/>
      <w:caps/>
      <w:sz w:val="24"/>
      <w:szCs w:val="20"/>
      <w:u w:val="single"/>
      <w:lang w:val="en-GB" w:eastAsia="en-US"/>
    </w:rPr>
  </w:style>
  <w:style w:type="character" w:customStyle="1" w:styleId="A10">
    <w:name w:val="A10"/>
    <w:uiPriority w:val="99"/>
    <w:rsid w:val="002B3CE3"/>
    <w:rPr>
      <w:rFonts w:cs="HelveticaNeueLT Std Lt"/>
      <w:color w:val="000000"/>
      <w:sz w:val="18"/>
      <w:szCs w:val="18"/>
    </w:rPr>
  </w:style>
  <w:style w:type="character" w:styleId="Hyperlink">
    <w:name w:val="Hyperlink"/>
    <w:basedOn w:val="DefaultParagraphFont"/>
    <w:uiPriority w:val="99"/>
    <w:unhideWhenUsed/>
    <w:rsid w:val="00071293"/>
    <w:rPr>
      <w:color w:val="0000FF" w:themeColor="hyperlink"/>
      <w:u w:val="single"/>
    </w:rPr>
  </w:style>
  <w:style w:type="character" w:styleId="UnresolvedMention">
    <w:name w:val="Unresolved Mention"/>
    <w:basedOn w:val="DefaultParagraphFont"/>
    <w:uiPriority w:val="99"/>
    <w:semiHidden/>
    <w:unhideWhenUsed/>
    <w:rsid w:val="00071293"/>
    <w:rPr>
      <w:color w:val="808080"/>
      <w:shd w:val="clear" w:color="auto" w:fill="E6E6E6"/>
    </w:rPr>
  </w:style>
  <w:style w:type="paragraph" w:styleId="FootnoteText">
    <w:name w:val="footnote text"/>
    <w:basedOn w:val="Normal"/>
    <w:link w:val="FootnoteTextChar"/>
    <w:uiPriority w:val="99"/>
    <w:unhideWhenUsed/>
    <w:rsid w:val="008914DE"/>
    <w:pPr>
      <w:spacing w:after="0" w:line="240" w:lineRule="auto"/>
    </w:pPr>
    <w:rPr>
      <w:sz w:val="20"/>
      <w:szCs w:val="20"/>
    </w:rPr>
  </w:style>
  <w:style w:type="character" w:customStyle="1" w:styleId="FootnoteTextChar">
    <w:name w:val="Footnote Text Char"/>
    <w:basedOn w:val="DefaultParagraphFont"/>
    <w:link w:val="FootnoteText"/>
    <w:uiPriority w:val="99"/>
    <w:rsid w:val="008914DE"/>
    <w:rPr>
      <w:sz w:val="20"/>
      <w:szCs w:val="20"/>
    </w:rPr>
  </w:style>
  <w:style w:type="character" w:styleId="FootnoteReference">
    <w:name w:val="footnote reference"/>
    <w:basedOn w:val="DefaultParagraphFont"/>
    <w:uiPriority w:val="99"/>
    <w:semiHidden/>
    <w:unhideWhenUsed/>
    <w:rsid w:val="0089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058">
      <w:bodyDiv w:val="1"/>
      <w:marLeft w:val="0"/>
      <w:marRight w:val="0"/>
      <w:marTop w:val="0"/>
      <w:marBottom w:val="0"/>
      <w:divBdr>
        <w:top w:val="none" w:sz="0" w:space="0" w:color="auto"/>
        <w:left w:val="none" w:sz="0" w:space="0" w:color="auto"/>
        <w:bottom w:val="none" w:sz="0" w:space="0" w:color="auto"/>
        <w:right w:val="none" w:sz="0" w:space="0" w:color="auto"/>
      </w:divBdr>
    </w:div>
    <w:div w:id="149639204">
      <w:bodyDiv w:val="1"/>
      <w:marLeft w:val="0"/>
      <w:marRight w:val="0"/>
      <w:marTop w:val="0"/>
      <w:marBottom w:val="0"/>
      <w:divBdr>
        <w:top w:val="none" w:sz="0" w:space="0" w:color="auto"/>
        <w:left w:val="none" w:sz="0" w:space="0" w:color="auto"/>
        <w:bottom w:val="none" w:sz="0" w:space="0" w:color="auto"/>
        <w:right w:val="none" w:sz="0" w:space="0" w:color="auto"/>
      </w:divBdr>
    </w:div>
    <w:div w:id="1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405494411">
          <w:marLeft w:val="0"/>
          <w:marRight w:val="0"/>
          <w:marTop w:val="0"/>
          <w:marBottom w:val="0"/>
          <w:divBdr>
            <w:top w:val="none" w:sz="0" w:space="0" w:color="auto"/>
            <w:left w:val="none" w:sz="0" w:space="0" w:color="auto"/>
            <w:bottom w:val="none" w:sz="0" w:space="0" w:color="auto"/>
            <w:right w:val="none" w:sz="0" w:space="0" w:color="auto"/>
          </w:divBdr>
          <w:divsChild>
            <w:div w:id="1404909551">
              <w:marLeft w:val="0"/>
              <w:marRight w:val="0"/>
              <w:marTop w:val="0"/>
              <w:marBottom w:val="0"/>
              <w:divBdr>
                <w:top w:val="none" w:sz="0" w:space="0" w:color="auto"/>
                <w:left w:val="none" w:sz="0" w:space="0" w:color="auto"/>
                <w:bottom w:val="none" w:sz="0" w:space="0" w:color="auto"/>
                <w:right w:val="none" w:sz="0" w:space="0" w:color="auto"/>
              </w:divBdr>
              <w:divsChild>
                <w:div w:id="244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9000">
      <w:bodyDiv w:val="1"/>
      <w:marLeft w:val="0"/>
      <w:marRight w:val="0"/>
      <w:marTop w:val="0"/>
      <w:marBottom w:val="0"/>
      <w:divBdr>
        <w:top w:val="none" w:sz="0" w:space="0" w:color="auto"/>
        <w:left w:val="none" w:sz="0" w:space="0" w:color="auto"/>
        <w:bottom w:val="none" w:sz="0" w:space="0" w:color="auto"/>
        <w:right w:val="none" w:sz="0" w:space="0" w:color="auto"/>
      </w:divBdr>
    </w:div>
    <w:div w:id="264465059">
      <w:bodyDiv w:val="1"/>
      <w:marLeft w:val="0"/>
      <w:marRight w:val="0"/>
      <w:marTop w:val="0"/>
      <w:marBottom w:val="0"/>
      <w:divBdr>
        <w:top w:val="none" w:sz="0" w:space="0" w:color="auto"/>
        <w:left w:val="none" w:sz="0" w:space="0" w:color="auto"/>
        <w:bottom w:val="none" w:sz="0" w:space="0" w:color="auto"/>
        <w:right w:val="none" w:sz="0" w:space="0" w:color="auto"/>
      </w:divBdr>
      <w:divsChild>
        <w:div w:id="623580899">
          <w:marLeft w:val="0"/>
          <w:marRight w:val="0"/>
          <w:marTop w:val="0"/>
          <w:marBottom w:val="0"/>
          <w:divBdr>
            <w:top w:val="none" w:sz="0" w:space="0" w:color="auto"/>
            <w:left w:val="none" w:sz="0" w:space="0" w:color="auto"/>
            <w:bottom w:val="none" w:sz="0" w:space="0" w:color="auto"/>
            <w:right w:val="none" w:sz="0" w:space="0" w:color="auto"/>
          </w:divBdr>
          <w:divsChild>
            <w:div w:id="1500271663">
              <w:marLeft w:val="0"/>
              <w:marRight w:val="0"/>
              <w:marTop w:val="0"/>
              <w:marBottom w:val="0"/>
              <w:divBdr>
                <w:top w:val="none" w:sz="0" w:space="0" w:color="auto"/>
                <w:left w:val="none" w:sz="0" w:space="0" w:color="auto"/>
                <w:bottom w:val="none" w:sz="0" w:space="0" w:color="auto"/>
                <w:right w:val="none" w:sz="0" w:space="0" w:color="auto"/>
              </w:divBdr>
              <w:divsChild>
                <w:div w:id="2024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107">
      <w:bodyDiv w:val="1"/>
      <w:marLeft w:val="0"/>
      <w:marRight w:val="0"/>
      <w:marTop w:val="0"/>
      <w:marBottom w:val="0"/>
      <w:divBdr>
        <w:top w:val="none" w:sz="0" w:space="0" w:color="auto"/>
        <w:left w:val="none" w:sz="0" w:space="0" w:color="auto"/>
        <w:bottom w:val="none" w:sz="0" w:space="0" w:color="auto"/>
        <w:right w:val="none" w:sz="0" w:space="0" w:color="auto"/>
      </w:divBdr>
    </w:div>
    <w:div w:id="520976025">
      <w:bodyDiv w:val="1"/>
      <w:marLeft w:val="0"/>
      <w:marRight w:val="0"/>
      <w:marTop w:val="0"/>
      <w:marBottom w:val="0"/>
      <w:divBdr>
        <w:top w:val="none" w:sz="0" w:space="0" w:color="auto"/>
        <w:left w:val="none" w:sz="0" w:space="0" w:color="auto"/>
        <w:bottom w:val="none" w:sz="0" w:space="0" w:color="auto"/>
        <w:right w:val="none" w:sz="0" w:space="0" w:color="auto"/>
      </w:divBdr>
      <w:divsChild>
        <w:div w:id="36201703">
          <w:marLeft w:val="0"/>
          <w:marRight w:val="0"/>
          <w:marTop w:val="0"/>
          <w:marBottom w:val="0"/>
          <w:divBdr>
            <w:top w:val="none" w:sz="0" w:space="0" w:color="auto"/>
            <w:left w:val="none" w:sz="0" w:space="0" w:color="auto"/>
            <w:bottom w:val="none" w:sz="0" w:space="0" w:color="auto"/>
            <w:right w:val="none" w:sz="0" w:space="0" w:color="auto"/>
          </w:divBdr>
          <w:divsChild>
            <w:div w:id="1060711937">
              <w:marLeft w:val="0"/>
              <w:marRight w:val="0"/>
              <w:marTop w:val="0"/>
              <w:marBottom w:val="0"/>
              <w:divBdr>
                <w:top w:val="none" w:sz="0" w:space="0" w:color="auto"/>
                <w:left w:val="none" w:sz="0" w:space="0" w:color="auto"/>
                <w:bottom w:val="none" w:sz="0" w:space="0" w:color="auto"/>
                <w:right w:val="none" w:sz="0" w:space="0" w:color="auto"/>
              </w:divBdr>
              <w:divsChild>
                <w:div w:id="7420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0193">
      <w:bodyDiv w:val="1"/>
      <w:marLeft w:val="0"/>
      <w:marRight w:val="0"/>
      <w:marTop w:val="0"/>
      <w:marBottom w:val="0"/>
      <w:divBdr>
        <w:top w:val="none" w:sz="0" w:space="0" w:color="auto"/>
        <w:left w:val="none" w:sz="0" w:space="0" w:color="auto"/>
        <w:bottom w:val="none" w:sz="0" w:space="0" w:color="auto"/>
        <w:right w:val="none" w:sz="0" w:space="0" w:color="auto"/>
      </w:divBdr>
    </w:div>
    <w:div w:id="546258403">
      <w:bodyDiv w:val="1"/>
      <w:marLeft w:val="0"/>
      <w:marRight w:val="0"/>
      <w:marTop w:val="0"/>
      <w:marBottom w:val="0"/>
      <w:divBdr>
        <w:top w:val="none" w:sz="0" w:space="0" w:color="auto"/>
        <w:left w:val="none" w:sz="0" w:space="0" w:color="auto"/>
        <w:bottom w:val="none" w:sz="0" w:space="0" w:color="auto"/>
        <w:right w:val="none" w:sz="0" w:space="0" w:color="auto"/>
      </w:divBdr>
    </w:div>
    <w:div w:id="576355939">
      <w:bodyDiv w:val="1"/>
      <w:marLeft w:val="0"/>
      <w:marRight w:val="0"/>
      <w:marTop w:val="0"/>
      <w:marBottom w:val="0"/>
      <w:divBdr>
        <w:top w:val="none" w:sz="0" w:space="0" w:color="auto"/>
        <w:left w:val="none" w:sz="0" w:space="0" w:color="auto"/>
        <w:bottom w:val="none" w:sz="0" w:space="0" w:color="auto"/>
        <w:right w:val="none" w:sz="0" w:space="0" w:color="auto"/>
      </w:divBdr>
      <w:divsChild>
        <w:div w:id="632904775">
          <w:marLeft w:val="0"/>
          <w:marRight w:val="0"/>
          <w:marTop w:val="0"/>
          <w:marBottom w:val="0"/>
          <w:divBdr>
            <w:top w:val="none" w:sz="0" w:space="0" w:color="auto"/>
            <w:left w:val="none" w:sz="0" w:space="0" w:color="auto"/>
            <w:bottom w:val="none" w:sz="0" w:space="0" w:color="auto"/>
            <w:right w:val="none" w:sz="0" w:space="0" w:color="auto"/>
          </w:divBdr>
          <w:divsChild>
            <w:div w:id="1006322694">
              <w:marLeft w:val="0"/>
              <w:marRight w:val="0"/>
              <w:marTop w:val="0"/>
              <w:marBottom w:val="0"/>
              <w:divBdr>
                <w:top w:val="none" w:sz="0" w:space="0" w:color="auto"/>
                <w:left w:val="none" w:sz="0" w:space="0" w:color="auto"/>
                <w:bottom w:val="none" w:sz="0" w:space="0" w:color="auto"/>
                <w:right w:val="none" w:sz="0" w:space="0" w:color="auto"/>
              </w:divBdr>
              <w:divsChild>
                <w:div w:id="1909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3684">
      <w:bodyDiv w:val="1"/>
      <w:marLeft w:val="0"/>
      <w:marRight w:val="0"/>
      <w:marTop w:val="0"/>
      <w:marBottom w:val="0"/>
      <w:divBdr>
        <w:top w:val="none" w:sz="0" w:space="0" w:color="auto"/>
        <w:left w:val="none" w:sz="0" w:space="0" w:color="auto"/>
        <w:bottom w:val="none" w:sz="0" w:space="0" w:color="auto"/>
        <w:right w:val="none" w:sz="0" w:space="0" w:color="auto"/>
      </w:divBdr>
    </w:div>
    <w:div w:id="657267212">
      <w:bodyDiv w:val="1"/>
      <w:marLeft w:val="0"/>
      <w:marRight w:val="0"/>
      <w:marTop w:val="0"/>
      <w:marBottom w:val="0"/>
      <w:divBdr>
        <w:top w:val="none" w:sz="0" w:space="0" w:color="auto"/>
        <w:left w:val="none" w:sz="0" w:space="0" w:color="auto"/>
        <w:bottom w:val="none" w:sz="0" w:space="0" w:color="auto"/>
        <w:right w:val="none" w:sz="0" w:space="0" w:color="auto"/>
      </w:divBdr>
    </w:div>
    <w:div w:id="746224343">
      <w:bodyDiv w:val="1"/>
      <w:marLeft w:val="0"/>
      <w:marRight w:val="0"/>
      <w:marTop w:val="0"/>
      <w:marBottom w:val="0"/>
      <w:divBdr>
        <w:top w:val="none" w:sz="0" w:space="0" w:color="auto"/>
        <w:left w:val="none" w:sz="0" w:space="0" w:color="auto"/>
        <w:bottom w:val="none" w:sz="0" w:space="0" w:color="auto"/>
        <w:right w:val="none" w:sz="0" w:space="0" w:color="auto"/>
      </w:divBdr>
    </w:div>
    <w:div w:id="755127541">
      <w:bodyDiv w:val="1"/>
      <w:marLeft w:val="0"/>
      <w:marRight w:val="0"/>
      <w:marTop w:val="0"/>
      <w:marBottom w:val="0"/>
      <w:divBdr>
        <w:top w:val="none" w:sz="0" w:space="0" w:color="auto"/>
        <w:left w:val="none" w:sz="0" w:space="0" w:color="auto"/>
        <w:bottom w:val="none" w:sz="0" w:space="0" w:color="auto"/>
        <w:right w:val="none" w:sz="0" w:space="0" w:color="auto"/>
      </w:divBdr>
    </w:div>
    <w:div w:id="798960250">
      <w:bodyDiv w:val="1"/>
      <w:marLeft w:val="0"/>
      <w:marRight w:val="0"/>
      <w:marTop w:val="0"/>
      <w:marBottom w:val="0"/>
      <w:divBdr>
        <w:top w:val="none" w:sz="0" w:space="0" w:color="auto"/>
        <w:left w:val="none" w:sz="0" w:space="0" w:color="auto"/>
        <w:bottom w:val="none" w:sz="0" w:space="0" w:color="auto"/>
        <w:right w:val="none" w:sz="0" w:space="0" w:color="auto"/>
      </w:divBdr>
      <w:divsChild>
        <w:div w:id="1422794355">
          <w:marLeft w:val="0"/>
          <w:marRight w:val="0"/>
          <w:marTop w:val="0"/>
          <w:marBottom w:val="0"/>
          <w:divBdr>
            <w:top w:val="none" w:sz="0" w:space="0" w:color="auto"/>
            <w:left w:val="none" w:sz="0" w:space="0" w:color="auto"/>
            <w:bottom w:val="none" w:sz="0" w:space="0" w:color="auto"/>
            <w:right w:val="none" w:sz="0" w:space="0" w:color="auto"/>
          </w:divBdr>
          <w:divsChild>
            <w:div w:id="1157913322">
              <w:marLeft w:val="0"/>
              <w:marRight w:val="0"/>
              <w:marTop w:val="0"/>
              <w:marBottom w:val="0"/>
              <w:divBdr>
                <w:top w:val="none" w:sz="0" w:space="0" w:color="auto"/>
                <w:left w:val="none" w:sz="0" w:space="0" w:color="auto"/>
                <w:bottom w:val="none" w:sz="0" w:space="0" w:color="auto"/>
                <w:right w:val="none" w:sz="0" w:space="0" w:color="auto"/>
              </w:divBdr>
              <w:divsChild>
                <w:div w:id="10930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754">
      <w:bodyDiv w:val="1"/>
      <w:marLeft w:val="0"/>
      <w:marRight w:val="0"/>
      <w:marTop w:val="0"/>
      <w:marBottom w:val="0"/>
      <w:divBdr>
        <w:top w:val="none" w:sz="0" w:space="0" w:color="auto"/>
        <w:left w:val="none" w:sz="0" w:space="0" w:color="auto"/>
        <w:bottom w:val="none" w:sz="0" w:space="0" w:color="auto"/>
        <w:right w:val="none" w:sz="0" w:space="0" w:color="auto"/>
      </w:divBdr>
    </w:div>
    <w:div w:id="869418155">
      <w:bodyDiv w:val="1"/>
      <w:marLeft w:val="0"/>
      <w:marRight w:val="0"/>
      <w:marTop w:val="0"/>
      <w:marBottom w:val="0"/>
      <w:divBdr>
        <w:top w:val="none" w:sz="0" w:space="0" w:color="auto"/>
        <w:left w:val="none" w:sz="0" w:space="0" w:color="auto"/>
        <w:bottom w:val="none" w:sz="0" w:space="0" w:color="auto"/>
        <w:right w:val="none" w:sz="0" w:space="0" w:color="auto"/>
      </w:divBdr>
      <w:divsChild>
        <w:div w:id="1534153168">
          <w:marLeft w:val="0"/>
          <w:marRight w:val="0"/>
          <w:marTop w:val="0"/>
          <w:marBottom w:val="0"/>
          <w:divBdr>
            <w:top w:val="none" w:sz="0" w:space="0" w:color="auto"/>
            <w:left w:val="none" w:sz="0" w:space="0" w:color="auto"/>
            <w:bottom w:val="none" w:sz="0" w:space="0" w:color="auto"/>
            <w:right w:val="none" w:sz="0" w:space="0" w:color="auto"/>
          </w:divBdr>
          <w:divsChild>
            <w:div w:id="1168666901">
              <w:marLeft w:val="0"/>
              <w:marRight w:val="0"/>
              <w:marTop w:val="0"/>
              <w:marBottom w:val="0"/>
              <w:divBdr>
                <w:top w:val="none" w:sz="0" w:space="0" w:color="auto"/>
                <w:left w:val="none" w:sz="0" w:space="0" w:color="auto"/>
                <w:bottom w:val="none" w:sz="0" w:space="0" w:color="auto"/>
                <w:right w:val="none" w:sz="0" w:space="0" w:color="auto"/>
              </w:divBdr>
              <w:divsChild>
                <w:div w:id="16483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2790">
      <w:bodyDiv w:val="1"/>
      <w:marLeft w:val="0"/>
      <w:marRight w:val="0"/>
      <w:marTop w:val="0"/>
      <w:marBottom w:val="0"/>
      <w:divBdr>
        <w:top w:val="none" w:sz="0" w:space="0" w:color="auto"/>
        <w:left w:val="none" w:sz="0" w:space="0" w:color="auto"/>
        <w:bottom w:val="none" w:sz="0" w:space="0" w:color="auto"/>
        <w:right w:val="none" w:sz="0" w:space="0" w:color="auto"/>
      </w:divBdr>
      <w:divsChild>
        <w:div w:id="343094043">
          <w:marLeft w:val="0"/>
          <w:marRight w:val="0"/>
          <w:marTop w:val="0"/>
          <w:marBottom w:val="0"/>
          <w:divBdr>
            <w:top w:val="none" w:sz="0" w:space="0" w:color="auto"/>
            <w:left w:val="none" w:sz="0" w:space="0" w:color="auto"/>
            <w:bottom w:val="none" w:sz="0" w:space="0" w:color="auto"/>
            <w:right w:val="none" w:sz="0" w:space="0" w:color="auto"/>
          </w:divBdr>
          <w:divsChild>
            <w:div w:id="2042241974">
              <w:marLeft w:val="0"/>
              <w:marRight w:val="0"/>
              <w:marTop w:val="0"/>
              <w:marBottom w:val="0"/>
              <w:divBdr>
                <w:top w:val="none" w:sz="0" w:space="0" w:color="auto"/>
                <w:left w:val="none" w:sz="0" w:space="0" w:color="auto"/>
                <w:bottom w:val="none" w:sz="0" w:space="0" w:color="auto"/>
                <w:right w:val="none" w:sz="0" w:space="0" w:color="auto"/>
              </w:divBdr>
              <w:divsChild>
                <w:div w:id="6683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7243">
      <w:bodyDiv w:val="1"/>
      <w:marLeft w:val="0"/>
      <w:marRight w:val="0"/>
      <w:marTop w:val="0"/>
      <w:marBottom w:val="0"/>
      <w:divBdr>
        <w:top w:val="none" w:sz="0" w:space="0" w:color="auto"/>
        <w:left w:val="none" w:sz="0" w:space="0" w:color="auto"/>
        <w:bottom w:val="none" w:sz="0" w:space="0" w:color="auto"/>
        <w:right w:val="none" w:sz="0" w:space="0" w:color="auto"/>
      </w:divBdr>
      <w:divsChild>
        <w:div w:id="752975789">
          <w:marLeft w:val="0"/>
          <w:marRight w:val="0"/>
          <w:marTop w:val="0"/>
          <w:marBottom w:val="0"/>
          <w:divBdr>
            <w:top w:val="none" w:sz="0" w:space="0" w:color="auto"/>
            <w:left w:val="none" w:sz="0" w:space="0" w:color="auto"/>
            <w:bottom w:val="none" w:sz="0" w:space="0" w:color="auto"/>
            <w:right w:val="none" w:sz="0" w:space="0" w:color="auto"/>
          </w:divBdr>
          <w:divsChild>
            <w:div w:id="213933194">
              <w:marLeft w:val="0"/>
              <w:marRight w:val="0"/>
              <w:marTop w:val="0"/>
              <w:marBottom w:val="0"/>
              <w:divBdr>
                <w:top w:val="none" w:sz="0" w:space="0" w:color="auto"/>
                <w:left w:val="none" w:sz="0" w:space="0" w:color="auto"/>
                <w:bottom w:val="none" w:sz="0" w:space="0" w:color="auto"/>
                <w:right w:val="none" w:sz="0" w:space="0" w:color="auto"/>
              </w:divBdr>
              <w:divsChild>
                <w:div w:id="831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6829">
      <w:bodyDiv w:val="1"/>
      <w:marLeft w:val="0"/>
      <w:marRight w:val="0"/>
      <w:marTop w:val="0"/>
      <w:marBottom w:val="0"/>
      <w:divBdr>
        <w:top w:val="none" w:sz="0" w:space="0" w:color="auto"/>
        <w:left w:val="none" w:sz="0" w:space="0" w:color="auto"/>
        <w:bottom w:val="none" w:sz="0" w:space="0" w:color="auto"/>
        <w:right w:val="none" w:sz="0" w:space="0" w:color="auto"/>
      </w:divBdr>
    </w:div>
    <w:div w:id="1088035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4575">
          <w:marLeft w:val="0"/>
          <w:marRight w:val="0"/>
          <w:marTop w:val="0"/>
          <w:marBottom w:val="0"/>
          <w:divBdr>
            <w:top w:val="none" w:sz="0" w:space="0" w:color="auto"/>
            <w:left w:val="none" w:sz="0" w:space="0" w:color="auto"/>
            <w:bottom w:val="none" w:sz="0" w:space="0" w:color="auto"/>
            <w:right w:val="none" w:sz="0" w:space="0" w:color="auto"/>
          </w:divBdr>
          <w:divsChild>
            <w:div w:id="1087768555">
              <w:marLeft w:val="0"/>
              <w:marRight w:val="0"/>
              <w:marTop w:val="0"/>
              <w:marBottom w:val="0"/>
              <w:divBdr>
                <w:top w:val="none" w:sz="0" w:space="0" w:color="auto"/>
                <w:left w:val="none" w:sz="0" w:space="0" w:color="auto"/>
                <w:bottom w:val="none" w:sz="0" w:space="0" w:color="auto"/>
                <w:right w:val="none" w:sz="0" w:space="0" w:color="auto"/>
              </w:divBdr>
              <w:divsChild>
                <w:div w:id="18020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8087">
      <w:bodyDiv w:val="1"/>
      <w:marLeft w:val="0"/>
      <w:marRight w:val="0"/>
      <w:marTop w:val="0"/>
      <w:marBottom w:val="0"/>
      <w:divBdr>
        <w:top w:val="none" w:sz="0" w:space="0" w:color="auto"/>
        <w:left w:val="none" w:sz="0" w:space="0" w:color="auto"/>
        <w:bottom w:val="none" w:sz="0" w:space="0" w:color="auto"/>
        <w:right w:val="none" w:sz="0" w:space="0" w:color="auto"/>
      </w:divBdr>
    </w:div>
    <w:div w:id="1217736400">
      <w:bodyDiv w:val="1"/>
      <w:marLeft w:val="0"/>
      <w:marRight w:val="0"/>
      <w:marTop w:val="0"/>
      <w:marBottom w:val="0"/>
      <w:divBdr>
        <w:top w:val="none" w:sz="0" w:space="0" w:color="auto"/>
        <w:left w:val="none" w:sz="0" w:space="0" w:color="auto"/>
        <w:bottom w:val="none" w:sz="0" w:space="0" w:color="auto"/>
        <w:right w:val="none" w:sz="0" w:space="0" w:color="auto"/>
      </w:divBdr>
    </w:div>
    <w:div w:id="1330446849">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39907261">
      <w:bodyDiv w:val="1"/>
      <w:marLeft w:val="0"/>
      <w:marRight w:val="0"/>
      <w:marTop w:val="0"/>
      <w:marBottom w:val="0"/>
      <w:divBdr>
        <w:top w:val="none" w:sz="0" w:space="0" w:color="auto"/>
        <w:left w:val="none" w:sz="0" w:space="0" w:color="auto"/>
        <w:bottom w:val="none" w:sz="0" w:space="0" w:color="auto"/>
        <w:right w:val="none" w:sz="0" w:space="0" w:color="auto"/>
      </w:divBdr>
      <w:divsChild>
        <w:div w:id="1145438457">
          <w:marLeft w:val="0"/>
          <w:marRight w:val="0"/>
          <w:marTop w:val="0"/>
          <w:marBottom w:val="0"/>
          <w:divBdr>
            <w:top w:val="none" w:sz="0" w:space="0" w:color="auto"/>
            <w:left w:val="none" w:sz="0" w:space="0" w:color="auto"/>
            <w:bottom w:val="none" w:sz="0" w:space="0" w:color="auto"/>
            <w:right w:val="none" w:sz="0" w:space="0" w:color="auto"/>
          </w:divBdr>
          <w:divsChild>
            <w:div w:id="664553542">
              <w:marLeft w:val="0"/>
              <w:marRight w:val="0"/>
              <w:marTop w:val="0"/>
              <w:marBottom w:val="0"/>
              <w:divBdr>
                <w:top w:val="none" w:sz="0" w:space="0" w:color="auto"/>
                <w:left w:val="none" w:sz="0" w:space="0" w:color="auto"/>
                <w:bottom w:val="none" w:sz="0" w:space="0" w:color="auto"/>
                <w:right w:val="none" w:sz="0" w:space="0" w:color="auto"/>
              </w:divBdr>
              <w:divsChild>
                <w:div w:id="5145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1226">
      <w:bodyDiv w:val="1"/>
      <w:marLeft w:val="0"/>
      <w:marRight w:val="0"/>
      <w:marTop w:val="0"/>
      <w:marBottom w:val="0"/>
      <w:divBdr>
        <w:top w:val="none" w:sz="0" w:space="0" w:color="auto"/>
        <w:left w:val="none" w:sz="0" w:space="0" w:color="auto"/>
        <w:bottom w:val="none" w:sz="0" w:space="0" w:color="auto"/>
        <w:right w:val="none" w:sz="0" w:space="0" w:color="auto"/>
      </w:divBdr>
      <w:divsChild>
        <w:div w:id="1651129317">
          <w:marLeft w:val="0"/>
          <w:marRight w:val="0"/>
          <w:marTop w:val="0"/>
          <w:marBottom w:val="0"/>
          <w:divBdr>
            <w:top w:val="none" w:sz="0" w:space="0" w:color="auto"/>
            <w:left w:val="none" w:sz="0" w:space="0" w:color="auto"/>
            <w:bottom w:val="none" w:sz="0" w:space="0" w:color="auto"/>
            <w:right w:val="none" w:sz="0" w:space="0" w:color="auto"/>
          </w:divBdr>
          <w:divsChild>
            <w:div w:id="408308116">
              <w:marLeft w:val="0"/>
              <w:marRight w:val="0"/>
              <w:marTop w:val="0"/>
              <w:marBottom w:val="0"/>
              <w:divBdr>
                <w:top w:val="none" w:sz="0" w:space="0" w:color="auto"/>
                <w:left w:val="none" w:sz="0" w:space="0" w:color="auto"/>
                <w:bottom w:val="none" w:sz="0" w:space="0" w:color="auto"/>
                <w:right w:val="none" w:sz="0" w:space="0" w:color="auto"/>
              </w:divBdr>
              <w:divsChild>
                <w:div w:id="148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305">
      <w:bodyDiv w:val="1"/>
      <w:marLeft w:val="0"/>
      <w:marRight w:val="0"/>
      <w:marTop w:val="0"/>
      <w:marBottom w:val="0"/>
      <w:divBdr>
        <w:top w:val="none" w:sz="0" w:space="0" w:color="auto"/>
        <w:left w:val="none" w:sz="0" w:space="0" w:color="auto"/>
        <w:bottom w:val="none" w:sz="0" w:space="0" w:color="auto"/>
        <w:right w:val="none" w:sz="0" w:space="0" w:color="auto"/>
      </w:divBdr>
    </w:div>
    <w:div w:id="1519467630">
      <w:bodyDiv w:val="1"/>
      <w:marLeft w:val="0"/>
      <w:marRight w:val="0"/>
      <w:marTop w:val="0"/>
      <w:marBottom w:val="0"/>
      <w:divBdr>
        <w:top w:val="none" w:sz="0" w:space="0" w:color="auto"/>
        <w:left w:val="none" w:sz="0" w:space="0" w:color="auto"/>
        <w:bottom w:val="none" w:sz="0" w:space="0" w:color="auto"/>
        <w:right w:val="none" w:sz="0" w:space="0" w:color="auto"/>
      </w:divBdr>
      <w:divsChild>
        <w:div w:id="2096978516">
          <w:marLeft w:val="0"/>
          <w:marRight w:val="0"/>
          <w:marTop w:val="0"/>
          <w:marBottom w:val="0"/>
          <w:divBdr>
            <w:top w:val="none" w:sz="0" w:space="0" w:color="auto"/>
            <w:left w:val="none" w:sz="0" w:space="0" w:color="auto"/>
            <w:bottom w:val="none" w:sz="0" w:space="0" w:color="auto"/>
            <w:right w:val="none" w:sz="0" w:space="0" w:color="auto"/>
          </w:divBdr>
          <w:divsChild>
            <w:div w:id="1683891286">
              <w:marLeft w:val="0"/>
              <w:marRight w:val="0"/>
              <w:marTop w:val="0"/>
              <w:marBottom w:val="0"/>
              <w:divBdr>
                <w:top w:val="none" w:sz="0" w:space="0" w:color="auto"/>
                <w:left w:val="none" w:sz="0" w:space="0" w:color="auto"/>
                <w:bottom w:val="none" w:sz="0" w:space="0" w:color="auto"/>
                <w:right w:val="none" w:sz="0" w:space="0" w:color="auto"/>
              </w:divBdr>
              <w:divsChild>
                <w:div w:id="247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9483">
      <w:bodyDiv w:val="1"/>
      <w:marLeft w:val="0"/>
      <w:marRight w:val="0"/>
      <w:marTop w:val="0"/>
      <w:marBottom w:val="0"/>
      <w:divBdr>
        <w:top w:val="none" w:sz="0" w:space="0" w:color="auto"/>
        <w:left w:val="none" w:sz="0" w:space="0" w:color="auto"/>
        <w:bottom w:val="none" w:sz="0" w:space="0" w:color="auto"/>
        <w:right w:val="none" w:sz="0" w:space="0" w:color="auto"/>
      </w:divBdr>
      <w:divsChild>
        <w:div w:id="1197234765">
          <w:marLeft w:val="0"/>
          <w:marRight w:val="0"/>
          <w:marTop w:val="0"/>
          <w:marBottom w:val="0"/>
          <w:divBdr>
            <w:top w:val="none" w:sz="0" w:space="0" w:color="auto"/>
            <w:left w:val="none" w:sz="0" w:space="0" w:color="auto"/>
            <w:bottom w:val="none" w:sz="0" w:space="0" w:color="auto"/>
            <w:right w:val="none" w:sz="0" w:space="0" w:color="auto"/>
          </w:divBdr>
          <w:divsChild>
            <w:div w:id="485516413">
              <w:marLeft w:val="0"/>
              <w:marRight w:val="0"/>
              <w:marTop w:val="0"/>
              <w:marBottom w:val="0"/>
              <w:divBdr>
                <w:top w:val="none" w:sz="0" w:space="0" w:color="auto"/>
                <w:left w:val="none" w:sz="0" w:space="0" w:color="auto"/>
                <w:bottom w:val="none" w:sz="0" w:space="0" w:color="auto"/>
                <w:right w:val="none" w:sz="0" w:space="0" w:color="auto"/>
              </w:divBdr>
              <w:divsChild>
                <w:div w:id="145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9950">
      <w:bodyDiv w:val="1"/>
      <w:marLeft w:val="0"/>
      <w:marRight w:val="0"/>
      <w:marTop w:val="0"/>
      <w:marBottom w:val="0"/>
      <w:divBdr>
        <w:top w:val="none" w:sz="0" w:space="0" w:color="auto"/>
        <w:left w:val="none" w:sz="0" w:space="0" w:color="auto"/>
        <w:bottom w:val="none" w:sz="0" w:space="0" w:color="auto"/>
        <w:right w:val="none" w:sz="0" w:space="0" w:color="auto"/>
      </w:divBdr>
    </w:div>
    <w:div w:id="1693142427">
      <w:bodyDiv w:val="1"/>
      <w:marLeft w:val="0"/>
      <w:marRight w:val="0"/>
      <w:marTop w:val="0"/>
      <w:marBottom w:val="0"/>
      <w:divBdr>
        <w:top w:val="none" w:sz="0" w:space="0" w:color="auto"/>
        <w:left w:val="none" w:sz="0" w:space="0" w:color="auto"/>
        <w:bottom w:val="none" w:sz="0" w:space="0" w:color="auto"/>
        <w:right w:val="none" w:sz="0" w:space="0" w:color="auto"/>
      </w:divBdr>
    </w:div>
    <w:div w:id="1772815627">
      <w:bodyDiv w:val="1"/>
      <w:marLeft w:val="0"/>
      <w:marRight w:val="0"/>
      <w:marTop w:val="0"/>
      <w:marBottom w:val="0"/>
      <w:divBdr>
        <w:top w:val="none" w:sz="0" w:space="0" w:color="auto"/>
        <w:left w:val="none" w:sz="0" w:space="0" w:color="auto"/>
        <w:bottom w:val="none" w:sz="0" w:space="0" w:color="auto"/>
        <w:right w:val="none" w:sz="0" w:space="0" w:color="auto"/>
      </w:divBdr>
    </w:div>
    <w:div w:id="1838107432">
      <w:bodyDiv w:val="1"/>
      <w:marLeft w:val="0"/>
      <w:marRight w:val="0"/>
      <w:marTop w:val="0"/>
      <w:marBottom w:val="0"/>
      <w:divBdr>
        <w:top w:val="none" w:sz="0" w:space="0" w:color="auto"/>
        <w:left w:val="none" w:sz="0" w:space="0" w:color="auto"/>
        <w:bottom w:val="none" w:sz="0" w:space="0" w:color="auto"/>
        <w:right w:val="none" w:sz="0" w:space="0" w:color="auto"/>
      </w:divBdr>
    </w:div>
    <w:div w:id="2020813955">
      <w:bodyDiv w:val="1"/>
      <w:marLeft w:val="0"/>
      <w:marRight w:val="0"/>
      <w:marTop w:val="0"/>
      <w:marBottom w:val="0"/>
      <w:divBdr>
        <w:top w:val="none" w:sz="0" w:space="0" w:color="auto"/>
        <w:left w:val="none" w:sz="0" w:space="0" w:color="auto"/>
        <w:bottom w:val="none" w:sz="0" w:space="0" w:color="auto"/>
        <w:right w:val="none" w:sz="0" w:space="0" w:color="auto"/>
      </w:divBdr>
    </w:div>
    <w:div w:id="2043433258">
      <w:bodyDiv w:val="1"/>
      <w:marLeft w:val="0"/>
      <w:marRight w:val="0"/>
      <w:marTop w:val="0"/>
      <w:marBottom w:val="0"/>
      <w:divBdr>
        <w:top w:val="none" w:sz="0" w:space="0" w:color="auto"/>
        <w:left w:val="none" w:sz="0" w:space="0" w:color="auto"/>
        <w:bottom w:val="none" w:sz="0" w:space="0" w:color="auto"/>
        <w:right w:val="none" w:sz="0" w:space="0" w:color="auto"/>
      </w:divBdr>
      <w:divsChild>
        <w:div w:id="179703555">
          <w:marLeft w:val="0"/>
          <w:marRight w:val="0"/>
          <w:marTop w:val="0"/>
          <w:marBottom w:val="0"/>
          <w:divBdr>
            <w:top w:val="none" w:sz="0" w:space="0" w:color="auto"/>
            <w:left w:val="none" w:sz="0" w:space="0" w:color="auto"/>
            <w:bottom w:val="none" w:sz="0" w:space="0" w:color="auto"/>
            <w:right w:val="none" w:sz="0" w:space="0" w:color="auto"/>
          </w:divBdr>
          <w:divsChild>
            <w:div w:id="559679665">
              <w:marLeft w:val="0"/>
              <w:marRight w:val="0"/>
              <w:marTop w:val="0"/>
              <w:marBottom w:val="0"/>
              <w:divBdr>
                <w:top w:val="none" w:sz="0" w:space="0" w:color="auto"/>
                <w:left w:val="none" w:sz="0" w:space="0" w:color="auto"/>
                <w:bottom w:val="none" w:sz="0" w:space="0" w:color="auto"/>
                <w:right w:val="none" w:sz="0" w:space="0" w:color="auto"/>
              </w:divBdr>
              <w:divsChild>
                <w:div w:id="10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say.glenelg.vic.gov.au/glenelg-shire-2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versationcaravan.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ernment.vic.gov.au/__data/assets/pdf_file/0042/397968/Act_for_the_Future_-_Directions_for_a_new_Local_Government_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6D07-603F-AF4A-B1BA-62EAFECC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Microsoft Office User</cp:lastModifiedBy>
  <cp:revision>2</cp:revision>
  <cp:lastPrinted>2016-02-02T03:15:00Z</cp:lastPrinted>
  <dcterms:created xsi:type="dcterms:W3CDTF">2019-10-16T00:28:00Z</dcterms:created>
  <dcterms:modified xsi:type="dcterms:W3CDTF">2019-10-16T00:28:00Z</dcterms:modified>
</cp:coreProperties>
</file>